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A2" w:rsidRPr="00BC20A2" w:rsidRDefault="00BC20A2" w:rsidP="00BC20A2">
      <w:pPr>
        <w:shd w:val="clear" w:color="auto" w:fill="FFFFFF"/>
        <w:spacing w:after="360" w:line="360" w:lineRule="atLeast"/>
        <w:textAlignment w:val="baseline"/>
        <w:outlineLvl w:val="2"/>
        <w:rPr>
          <w:rFonts w:ascii="Helvetica" w:eastAsia="Times New Roman" w:hAnsi="Helvetica" w:cs="Helvetica"/>
          <w:color w:val="444444"/>
          <w:sz w:val="27"/>
          <w:szCs w:val="27"/>
          <w:lang w:eastAsia="ru-RU"/>
        </w:rPr>
      </w:pPr>
      <w:r w:rsidRPr="00BC20A2">
        <w:rPr>
          <w:rFonts w:ascii="Helvetica" w:eastAsia="Times New Roman" w:hAnsi="Helvetica" w:cs="Helvetica"/>
          <w:color w:val="444444"/>
          <w:sz w:val="27"/>
          <w:szCs w:val="27"/>
          <w:lang w:eastAsia="ru-RU"/>
        </w:rPr>
        <w:t>Российская Федерация</w:t>
      </w:r>
    </w:p>
    <w:p w:rsidR="00BC20A2" w:rsidRPr="00BC20A2" w:rsidRDefault="00BC20A2" w:rsidP="00BC20A2">
      <w:pPr>
        <w:shd w:val="clear" w:color="auto" w:fill="FFFFFF"/>
        <w:spacing w:after="0" w:line="360" w:lineRule="atLeast"/>
        <w:textAlignment w:val="baseline"/>
        <w:outlineLvl w:val="0"/>
        <w:rPr>
          <w:rFonts w:ascii="Helvetica" w:eastAsia="Times New Roman" w:hAnsi="Helvetica" w:cs="Helvetica"/>
          <w:color w:val="444444"/>
          <w:kern w:val="36"/>
          <w:sz w:val="33"/>
          <w:szCs w:val="33"/>
          <w:lang w:eastAsia="ru-RU"/>
        </w:rPr>
      </w:pPr>
      <w:r w:rsidRPr="00BC20A2">
        <w:rPr>
          <w:rFonts w:ascii="Helvetica" w:eastAsia="Times New Roman" w:hAnsi="Helvetica" w:cs="Helvetica"/>
          <w:b/>
          <w:bCs/>
          <w:color w:val="444444"/>
          <w:kern w:val="36"/>
          <w:sz w:val="33"/>
          <w:szCs w:val="33"/>
          <w:bdr w:val="none" w:sz="0" w:space="0" w:color="auto" w:frame="1"/>
          <w:lang w:eastAsia="ru-RU"/>
        </w:rPr>
        <w:t>Новгородская область</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 </w:t>
      </w:r>
    </w:p>
    <w:p w:rsidR="00BC20A2" w:rsidRPr="00BC20A2" w:rsidRDefault="00BC20A2" w:rsidP="00BC20A2">
      <w:pPr>
        <w:shd w:val="clear" w:color="auto" w:fill="FFFFFF"/>
        <w:spacing w:after="360" w:line="360" w:lineRule="atLeast"/>
        <w:textAlignment w:val="baseline"/>
        <w:outlineLvl w:val="1"/>
        <w:rPr>
          <w:rFonts w:ascii="Helvetica" w:eastAsia="Times New Roman" w:hAnsi="Helvetica" w:cs="Helvetica"/>
          <w:color w:val="444444"/>
          <w:sz w:val="30"/>
          <w:szCs w:val="30"/>
          <w:lang w:eastAsia="ru-RU"/>
        </w:rPr>
      </w:pPr>
      <w:r w:rsidRPr="00BC20A2">
        <w:rPr>
          <w:rFonts w:ascii="Helvetica" w:eastAsia="Times New Roman" w:hAnsi="Helvetica" w:cs="Helvetica"/>
          <w:color w:val="444444"/>
          <w:sz w:val="30"/>
          <w:szCs w:val="30"/>
          <w:lang w:eastAsia="ru-RU"/>
        </w:rPr>
        <w:t>АДМИНИСТРАЦИЯ ПОДДОРСКОГО МУНИЦИПАЛЬНОГО РАЙОНА</w:t>
      </w:r>
    </w:p>
    <w:p w:rsidR="00BC20A2" w:rsidRPr="00BC20A2" w:rsidRDefault="00BC20A2" w:rsidP="00BC20A2">
      <w:pPr>
        <w:shd w:val="clear" w:color="auto" w:fill="FFFFFF"/>
        <w:spacing w:after="360" w:line="360" w:lineRule="atLeast"/>
        <w:textAlignment w:val="baseline"/>
        <w:outlineLvl w:val="3"/>
        <w:rPr>
          <w:rFonts w:ascii="Helvetica" w:eastAsia="Times New Roman" w:hAnsi="Helvetica" w:cs="Helvetica"/>
          <w:color w:val="444444"/>
          <w:sz w:val="24"/>
          <w:szCs w:val="24"/>
          <w:lang w:eastAsia="ru-RU"/>
        </w:rPr>
      </w:pPr>
      <w:r w:rsidRPr="00BC20A2">
        <w:rPr>
          <w:rFonts w:ascii="Helvetica" w:eastAsia="Times New Roman" w:hAnsi="Helvetica" w:cs="Helvetica"/>
          <w:color w:val="444444"/>
          <w:sz w:val="24"/>
          <w:szCs w:val="24"/>
          <w:lang w:eastAsia="ru-RU"/>
        </w:rPr>
        <w:t>П О С Т А Н О В Л Е Н И Е</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05.11.2013   № 556</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с.Поддорье</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tbl>
      <w:tblPr>
        <w:tblW w:w="9348" w:type="dxa"/>
        <w:tblCellMar>
          <w:left w:w="0" w:type="dxa"/>
          <w:right w:w="0" w:type="dxa"/>
        </w:tblCellMar>
        <w:tblLook w:val="04A0" w:firstRow="1" w:lastRow="0" w:firstColumn="1" w:lastColumn="0" w:noHBand="0" w:noVBand="1"/>
      </w:tblPr>
      <w:tblGrid>
        <w:gridCol w:w="9348"/>
      </w:tblGrid>
      <w:tr w:rsidR="00BC20A2" w:rsidRPr="00BC20A2" w:rsidTr="00BC20A2">
        <w:tc>
          <w:tcPr>
            <w:tcW w:w="934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b/>
                <w:bCs/>
                <w:sz w:val="21"/>
                <w:szCs w:val="21"/>
                <w:bdr w:val="none" w:sz="0" w:space="0" w:color="auto" w:frame="1"/>
                <w:lang w:eastAsia="ru-RU"/>
              </w:rPr>
              <w:t>Об утверждении муниципальной   программы Поддорского муниципального района «Развитие муниципальной службы в Поддорском  муниципальном районе на 2014- 2016 годы»</w:t>
            </w:r>
            <w:bookmarkStart w:id="0" w:name="_GoBack"/>
            <w:bookmarkEnd w:id="0"/>
          </w:p>
        </w:tc>
      </w:tr>
    </w:tbl>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В соответствии с Федеральным законом от 2 марта 2007 года № 25-ФЗ «О муниципальной службе в Российской Федерации»,   в  целях совершенствования системы муниципальной службы и деятельности органов местного самоуправления  Поддорского муниципального района, повышения их эффективности и результативности  Администрация муниципального района </w:t>
      </w:r>
      <w:r w:rsidRPr="00BC20A2">
        <w:rPr>
          <w:rFonts w:ascii="Helvetica" w:eastAsia="Times New Roman" w:hAnsi="Helvetica" w:cs="Helvetica"/>
          <w:b/>
          <w:bCs/>
          <w:color w:val="444444"/>
          <w:sz w:val="21"/>
          <w:szCs w:val="21"/>
          <w:bdr w:val="none" w:sz="0" w:space="0" w:color="auto" w:frame="1"/>
          <w:lang w:eastAsia="ru-RU"/>
        </w:rPr>
        <w:t>ПОСТАНОВЛЯЕТ:</w:t>
      </w:r>
    </w:p>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 Утвердить прилагаемую  муниципальную   программу Поддорского муниципального района «Развитие муниципальной службы</w:t>
      </w:r>
      <w:r w:rsidRPr="00BC20A2">
        <w:rPr>
          <w:rFonts w:ascii="Helvetica" w:eastAsia="Times New Roman" w:hAnsi="Helvetica" w:cs="Helvetica"/>
          <w:b/>
          <w:bCs/>
          <w:color w:val="444444"/>
          <w:sz w:val="21"/>
          <w:szCs w:val="21"/>
          <w:bdr w:val="none" w:sz="0" w:space="0" w:color="auto" w:frame="1"/>
          <w:lang w:eastAsia="ru-RU"/>
        </w:rPr>
        <w:t> </w:t>
      </w:r>
      <w:r w:rsidRPr="00BC20A2">
        <w:rPr>
          <w:rFonts w:ascii="Helvetica" w:eastAsia="Times New Roman" w:hAnsi="Helvetica" w:cs="Helvetica"/>
          <w:color w:val="444444"/>
          <w:sz w:val="21"/>
          <w:szCs w:val="21"/>
          <w:lang w:eastAsia="ru-RU"/>
        </w:rPr>
        <w:t> в  Поддорском муниципальном районе на  2014- 2016 годы» ( далее -Программа).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 Признать утратившими силу постановления Администрации муниципального района:</w:t>
      </w:r>
    </w:p>
    <w:p w:rsidR="00BC20A2" w:rsidRPr="00BC20A2" w:rsidRDefault="00BC20A2" w:rsidP="00BC20A2">
      <w:pPr>
        <w:shd w:val="clear" w:color="auto" w:fill="FFFFFF"/>
        <w:spacing w:after="360" w:line="360" w:lineRule="atLeast"/>
        <w:textAlignment w:val="baseline"/>
        <w:outlineLvl w:val="1"/>
        <w:rPr>
          <w:rFonts w:ascii="Helvetica" w:eastAsia="Times New Roman" w:hAnsi="Helvetica" w:cs="Helvetica"/>
          <w:color w:val="444444"/>
          <w:sz w:val="30"/>
          <w:szCs w:val="30"/>
          <w:lang w:eastAsia="ru-RU"/>
        </w:rPr>
      </w:pPr>
      <w:r w:rsidRPr="00BC20A2">
        <w:rPr>
          <w:rFonts w:ascii="Helvetica" w:eastAsia="Times New Roman" w:hAnsi="Helvetica" w:cs="Helvetica"/>
          <w:color w:val="444444"/>
          <w:sz w:val="30"/>
          <w:szCs w:val="30"/>
          <w:lang w:eastAsia="ru-RU"/>
        </w:rPr>
        <w:t>         от 22.01.2010 № 22 «О районной целевой программе « Реформирование и развитие муниципальной службы  в Поддорском  муниципальном районе»</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от 17.04.2012 № 181 « О внесении изменений в  Программу « Реформирование и развитие муниципальной службы  в Поддорском  муниципальном районе противодействия коррупции в Поддорском муниципальном районе на 2010-2013 годы»;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от 14.12.2012 № 644  «О внесении изменений в  Программу « Реформирование и развитие муниципальной службы  в Поддорском  муниципальном районе противодействия коррупции в Поддорском муниципальном районе на 2010-2013 годы»;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от 12.09.2013 № 433 «О внесении изменений в  Программу « Реформирование и развитие муниципальной службы  в Поддорском  муниципальном районе противодействия коррупции в Поддорском муниципальном районе на 2010-2013 годы».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3. Контроль за выполнением постановления  возложить на  заместителя Главы администрации муниципального района Игнатьеву С.Н.</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4. Настоящее постановление вступает в силу с  01 января 2014 года.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5. Опубликовать настоящее постановление в  муниципальной газете «Вестник Поддорского муниципального района».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Глава</w:t>
      </w:r>
    </w:p>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муниципального района                                                             А.Н. Буленков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Утверждена</w:t>
      </w:r>
    </w:p>
    <w:p w:rsidR="00BC20A2" w:rsidRPr="00BC20A2" w:rsidRDefault="00BC20A2" w:rsidP="00BC20A2">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постановлением Администрации</w:t>
      </w:r>
    </w:p>
    <w:p w:rsidR="00BC20A2" w:rsidRPr="00BC20A2" w:rsidRDefault="00BC20A2" w:rsidP="00BC20A2">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муниципального района</w:t>
      </w:r>
    </w:p>
    <w:p w:rsidR="00BC20A2" w:rsidRPr="00BC20A2" w:rsidRDefault="00BC20A2" w:rsidP="00BC20A2">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от  05.11.2013 № 556</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Муниципальная  программа</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Поддорского муниципального района</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 «Развитие муниципальной службы  в  Поддорском муниципальном</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районе  на  2014- 2016 годы»</w:t>
      </w:r>
    </w:p>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 </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1. Паспорт</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муниципальной  программы Поддорского муниципального района</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 Развитие муниципальной службы в  Поддорском муниципальном районе  на  2014- 2016 годы»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1.Ответственный исполнитель муниципальной Программы: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 правового обеспечения Администрации муниципального района.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 Cо исполнители Программы: отсутствуют</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3. Подпрограммы муниципальной программы: отсутствуют.</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4. Цели, задачи и целевые показатели муниципальной программы:</w:t>
      </w:r>
    </w:p>
    <w:tbl>
      <w:tblPr>
        <w:tblW w:w="13200" w:type="dxa"/>
        <w:tblCellMar>
          <w:left w:w="0" w:type="dxa"/>
          <w:right w:w="0" w:type="dxa"/>
        </w:tblCellMar>
        <w:tblLook w:val="04A0" w:firstRow="1" w:lastRow="0" w:firstColumn="1" w:lastColumn="0" w:noHBand="0" w:noVBand="1"/>
      </w:tblPr>
      <w:tblGrid>
        <w:gridCol w:w="1242"/>
        <w:gridCol w:w="8078"/>
        <w:gridCol w:w="396"/>
        <w:gridCol w:w="932"/>
        <w:gridCol w:w="396"/>
        <w:gridCol w:w="1049"/>
        <w:gridCol w:w="1107"/>
      </w:tblGrid>
      <w:tr w:rsidR="00BC20A2" w:rsidRPr="00BC20A2" w:rsidTr="00BC20A2">
        <w:tc>
          <w:tcPr>
            <w:tcW w:w="8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п/п</w:t>
            </w:r>
          </w:p>
        </w:tc>
        <w:tc>
          <w:tcPr>
            <w:tcW w:w="624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Цели, задачи муниципальной программы,</w:t>
            </w:r>
          </w:p>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наименование и единица измерения целевого</w:t>
            </w:r>
          </w:p>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показателя</w:t>
            </w:r>
          </w:p>
        </w:tc>
        <w:tc>
          <w:tcPr>
            <w:tcW w:w="25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Значение целевого показателя по годам</w:t>
            </w:r>
          </w:p>
        </w:tc>
      </w:tr>
      <w:tr w:rsidR="00BC20A2" w:rsidRPr="00BC20A2" w:rsidTr="00BC20A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p>
        </w:tc>
        <w:tc>
          <w:tcPr>
            <w:tcW w:w="8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2014</w:t>
            </w:r>
          </w:p>
        </w:tc>
        <w:tc>
          <w:tcPr>
            <w:tcW w:w="8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2015</w:t>
            </w: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2016</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w:t>
            </w:r>
          </w:p>
        </w:tc>
        <w:tc>
          <w:tcPr>
            <w:tcW w:w="62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w:t>
            </w:r>
          </w:p>
        </w:tc>
        <w:tc>
          <w:tcPr>
            <w:tcW w:w="8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4</w:t>
            </w:r>
          </w:p>
        </w:tc>
        <w:tc>
          <w:tcPr>
            <w:tcW w:w="8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5</w:t>
            </w: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6</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lastRenderedPageBreak/>
              <w:t>1.</w:t>
            </w:r>
          </w:p>
        </w:tc>
        <w:tc>
          <w:tcPr>
            <w:tcW w:w="879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Цель.  Развитие и совершенствование муниципальной службы в   Поддорском муниципальном районе посредством  формирования высококвалифицированного кадрового состава, совершенствования системы управления муниципальной службой и системы непрерывного обучения муниципальных служащих.</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w:t>
            </w:r>
          </w:p>
        </w:tc>
        <w:tc>
          <w:tcPr>
            <w:tcW w:w="879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Задача 1. Совершенствование нормативной правовой базы муниципальной службы и деятельности органов местного самоуправления  муниципального района и их должностных лиц;</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.1.1.1.</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Доля необходимых  муниципальных правовых актов муниципального района, регулирующих вопросы муниципальной службы  (%)</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1100</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1100</w:t>
            </w: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1100</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2 1.2.</w:t>
            </w:r>
          </w:p>
        </w:tc>
        <w:tc>
          <w:tcPr>
            <w:tcW w:w="879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w:t>
            </w:r>
          </w:p>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Задача 2.  Обеспечение открытости, доступности, прозрачности, формирование положительного образа выборных должностных лиц, служащих и муниципальных служащих, повышение доверия к муниципальной службе.</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21.2.1</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Доля  муниципальных служащих, принятых на основе  конкурса на замещение вакантных должностей муниципальной службы (%)</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150</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160</w:t>
            </w: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170</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11.2.2</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Количество размещенных информационных материалов по вопросам муниципальной службы ( шт)</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12</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13</w:t>
            </w: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14</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21.2.3</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Доля муниципальных служащих подлежащих аттестации и прошедших аттестацию (%)</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1100</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1100</w:t>
            </w: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1100</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21.2.4</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Количество проведенных конкурсов на  включение в  резерв управленческих кадров и резерв для замещения должностей муниципальной службы на муниципальной службе (%)</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82</w:t>
            </w: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82</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11.2.5</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w:t>
            </w:r>
          </w:p>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Количество проведенных мероприятий</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22</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22</w:t>
            </w: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22</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31.3.</w:t>
            </w:r>
          </w:p>
        </w:tc>
        <w:tc>
          <w:tcPr>
            <w:tcW w:w="879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Задача 3. Формирование системы  кадровой работы, направленной на подбор квалифицированных кадров для муниципальной службы, оценку эффективности деятельности муниципальных служащих, повышение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31.3.1</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Количество выборных должностных лиц, служащих и муниципальных служащих Поддорского муниципального района, прошедших обучение по вопросам муниципальной службы (чел.)</w:t>
            </w:r>
            <w:r w:rsidRPr="00BC20A2">
              <w:rPr>
                <w:rFonts w:ascii="Times New Roman" w:eastAsia="Times New Roman" w:hAnsi="Times New Roman" w:cs="Times New Roman"/>
                <w:b/>
                <w:bCs/>
                <w:sz w:val="21"/>
                <w:szCs w:val="21"/>
                <w:bdr w:val="none" w:sz="0" w:space="0" w:color="auto" w:frame="1"/>
                <w:lang w:eastAsia="ru-RU"/>
              </w:rPr>
              <w:t>. </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5 5</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25</w:t>
            </w: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25</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11.3.2</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w:t>
            </w:r>
          </w:p>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Количество проведенных семинаров в органах местного самоуправления  муниципального района</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22</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22</w:t>
            </w: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11.3.3</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Количество  выборных лиц, муниципальных служащих и служащих, направленных на семинары</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i/>
                <w:iCs/>
                <w:sz w:val="21"/>
                <w:szCs w:val="21"/>
                <w:bdr w:val="none" w:sz="0" w:space="0" w:color="auto" w:frame="1"/>
                <w:lang w:eastAsia="ru-RU"/>
              </w:rPr>
              <w:t>22</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i/>
                <w:iCs/>
                <w:sz w:val="21"/>
                <w:szCs w:val="21"/>
                <w:bdr w:val="none" w:sz="0" w:space="0" w:color="auto" w:frame="1"/>
                <w:lang w:eastAsia="ru-RU"/>
              </w:rPr>
              <w:t>22</w:t>
            </w: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i/>
                <w:iCs/>
                <w:sz w:val="21"/>
                <w:szCs w:val="21"/>
                <w:bdr w:val="none" w:sz="0" w:space="0" w:color="auto" w:frame="1"/>
                <w:lang w:eastAsia="ru-RU"/>
              </w:rPr>
              <w:t>22</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41.4.</w:t>
            </w:r>
          </w:p>
        </w:tc>
        <w:tc>
          <w:tcPr>
            <w:tcW w:w="879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w:t>
            </w:r>
          </w:p>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Задача 4. Совершенствование механизмов противодействия коррупции в органах местного самоуправления по вопросам   муниципальной службы, выявление и разрешение конфликта интересов на муниципальной службе.</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lastRenderedPageBreak/>
              <w:t>31.4.1</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Количество материалов, рассмотренных на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района, и урегулированию конфликта интересов</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5 1</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22</w:t>
            </w: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w:t>
            </w:r>
          </w:p>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51.5</w:t>
            </w:r>
          </w:p>
        </w:tc>
        <w:tc>
          <w:tcPr>
            <w:tcW w:w="879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Задача 5. Повышение эффективности работы с кадровым резервом в Администрации   муниципального района.</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11.5.1</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Доля вакантных должностей муниципальной службы, замещаемых из кадрового резерва (%)</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110</w:t>
            </w:r>
          </w:p>
        </w:tc>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110</w:t>
            </w: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110</w:t>
            </w:r>
          </w:p>
        </w:tc>
      </w:tr>
      <w:tr w:rsidR="00BC20A2" w:rsidRPr="00BC20A2" w:rsidTr="00BC20A2">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11.5.2</w:t>
            </w:r>
          </w:p>
        </w:tc>
        <w:tc>
          <w:tcPr>
            <w:tcW w:w="652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Количество граждан,  включенных в резерв управленческих кадров и резерв для замещения вакантных должностей</w:t>
            </w:r>
          </w:p>
        </w:tc>
        <w:tc>
          <w:tcPr>
            <w:tcW w:w="70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9</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11</w:t>
            </w: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13</w:t>
            </w:r>
          </w:p>
        </w:tc>
      </w:tr>
      <w:tr w:rsidR="00BC20A2" w:rsidRPr="00BC20A2" w:rsidTr="00BC20A2">
        <w:tc>
          <w:tcPr>
            <w:tcW w:w="9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p>
        </w:tc>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0"/>
                <w:szCs w:val="20"/>
                <w:lang w:eastAsia="ru-RU"/>
              </w:rPr>
            </w:pPr>
          </w:p>
        </w:tc>
        <w:tc>
          <w:tcPr>
            <w:tcW w:w="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0"/>
                <w:szCs w:val="20"/>
                <w:lang w:eastAsia="ru-RU"/>
              </w:rPr>
            </w:pPr>
          </w:p>
        </w:tc>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0"/>
                <w:szCs w:val="20"/>
                <w:lang w:eastAsia="ru-RU"/>
              </w:rPr>
            </w:pPr>
          </w:p>
        </w:tc>
      </w:tr>
    </w:tbl>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5.Сроки реализации  муниципальной программы: 2014 – 2016 годы.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6.Объемы и источники финансирования Программы в целом и по годам реализации (тыс.рублей):</w:t>
      </w:r>
    </w:p>
    <w:tbl>
      <w:tblPr>
        <w:tblW w:w="13200" w:type="dxa"/>
        <w:tblCellMar>
          <w:left w:w="0" w:type="dxa"/>
          <w:right w:w="0" w:type="dxa"/>
        </w:tblCellMar>
        <w:tblLook w:val="04A0" w:firstRow="1" w:lastRow="0" w:firstColumn="1" w:lastColumn="0" w:noHBand="0" w:noVBand="1"/>
      </w:tblPr>
      <w:tblGrid>
        <w:gridCol w:w="1558"/>
        <w:gridCol w:w="1533"/>
        <w:gridCol w:w="1870"/>
        <w:gridCol w:w="2257"/>
        <w:gridCol w:w="2122"/>
        <w:gridCol w:w="1551"/>
        <w:gridCol w:w="2309"/>
      </w:tblGrid>
      <w:tr w:rsidR="00BC20A2" w:rsidRPr="00BC20A2" w:rsidTr="00BC20A2">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Год</w:t>
            </w:r>
          </w:p>
        </w:tc>
        <w:tc>
          <w:tcPr>
            <w:tcW w:w="837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Источники финансирования</w:t>
            </w:r>
          </w:p>
        </w:tc>
      </w:tr>
      <w:tr w:rsidR="00BC20A2" w:rsidRPr="00BC20A2" w:rsidTr="00BC20A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p>
        </w:tc>
        <w:tc>
          <w:tcPr>
            <w:tcW w:w="9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областной бюджет</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федеральный бюджет</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бюджет муниципального района</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внебюджетные средства</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бюджеты поселений</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всего</w:t>
            </w:r>
          </w:p>
        </w:tc>
      </w:tr>
      <w:tr w:rsidR="00BC20A2" w:rsidRPr="00BC20A2" w:rsidTr="00BC20A2">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w:t>
            </w:r>
          </w:p>
        </w:tc>
        <w:tc>
          <w:tcPr>
            <w:tcW w:w="9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4</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5</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7</w:t>
            </w:r>
          </w:p>
        </w:tc>
      </w:tr>
      <w:tr w:rsidR="00BC20A2" w:rsidRPr="00BC20A2" w:rsidTr="00BC20A2">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2014</w:t>
            </w:r>
          </w:p>
        </w:tc>
        <w:tc>
          <w:tcPr>
            <w:tcW w:w="9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19500</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19500</w:t>
            </w:r>
          </w:p>
        </w:tc>
      </w:tr>
      <w:tr w:rsidR="00BC20A2" w:rsidRPr="00BC20A2" w:rsidTr="00BC20A2">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2015</w:t>
            </w:r>
          </w:p>
        </w:tc>
        <w:tc>
          <w:tcPr>
            <w:tcW w:w="9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19500</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19500</w:t>
            </w:r>
          </w:p>
        </w:tc>
      </w:tr>
      <w:tr w:rsidR="00BC20A2" w:rsidRPr="00BC20A2" w:rsidTr="00BC20A2">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2016</w:t>
            </w:r>
          </w:p>
        </w:tc>
        <w:tc>
          <w:tcPr>
            <w:tcW w:w="9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19500</w:t>
            </w: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8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19500</w:t>
            </w:r>
          </w:p>
        </w:tc>
      </w:tr>
      <w:tr w:rsidR="00BC20A2" w:rsidRPr="00BC20A2" w:rsidTr="00BC20A2">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Всего</w:t>
            </w:r>
          </w:p>
        </w:tc>
        <w:tc>
          <w:tcPr>
            <w:tcW w:w="9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 58500</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w:t>
            </w: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Times New Roman" w:eastAsia="Times New Roman" w:hAnsi="Times New Roman" w:cs="Times New Roman"/>
                <w:sz w:val="21"/>
                <w:szCs w:val="21"/>
                <w:lang w:eastAsia="ru-RU"/>
              </w:rPr>
            </w:pPr>
            <w:r w:rsidRPr="00BC20A2">
              <w:rPr>
                <w:rFonts w:ascii="Times New Roman" w:eastAsia="Times New Roman" w:hAnsi="Times New Roman" w:cs="Times New Roman"/>
                <w:sz w:val="21"/>
                <w:szCs w:val="21"/>
                <w:lang w:eastAsia="ru-RU"/>
              </w:rPr>
              <w:t>58500</w:t>
            </w:r>
          </w:p>
        </w:tc>
      </w:tr>
    </w:tbl>
    <w:p w:rsidR="00BC20A2" w:rsidRPr="00BC20A2" w:rsidRDefault="00BC20A2" w:rsidP="00BC20A2">
      <w:pPr>
        <w:numPr>
          <w:ilvl w:val="0"/>
          <w:numId w:val="6"/>
        </w:numPr>
        <w:shd w:val="clear" w:color="auto" w:fill="FFFFFF"/>
        <w:spacing w:after="240" w:line="360" w:lineRule="atLeast"/>
        <w:ind w:left="270"/>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Ожидаемые конечные результаты реализации программы: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повышение качества подготовки нормативных правовых актов Администрации муниципального района и органов местного самоуправления муниципального района;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обеспечение открытости муниципальной службы и ее доступность;</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повышение уровня информированности населения о деятельности органов местного самоуправления муниципального района и создание условий для активизации участия граждан в непосредственном осуществлении местного самоуправления;</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создание необходимых условий для профессионального развития выборных должностных лиц, служащих и муниципальных служащих;</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реализация антикоррупционных механизмов в системе муниципальной службы Администрации муниципального района и в органах местного самоуправления муниципального района;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повышение результативности профессиональной служебной деятельности муниципальных служащих, служащих Администрации муниципального района и должностных лиц органов местного самоуправления муниципального района;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повышение уровня профессиональных знаний и навыков выборных должностных лиц, служащих и муниципальных служащих, в том числе:</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количество выборных должностных лиц, служащих и муниципальных служащих, прошедших профессиональную переподготовку:</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 год — 1 человек;</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2015 год- 1 человек;</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2016 год- 1 человек;</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количество выборных должностных лиц, служащих и муниципальных служащих, прошедших курсы повышения квалификации:</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 год -4 человека;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2015 год — 4 человека;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2016 год-4 человека.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Характеристика текущего состояния  в сфере муниципальной службы, приоритеты и цели в указанной сфере.</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Развитие местного самоуправления  невозможно без эффективного муниципального управления.</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Одним из актуальных вопросов для развития местного самоуправления является уровень профессионализма муниципальных служащих и, соответственно, кадровая обеспеченность.</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w:t>
      </w:r>
    </w:p>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i/>
          <w:iCs/>
          <w:color w:val="444444"/>
          <w:sz w:val="21"/>
          <w:szCs w:val="21"/>
          <w:bdr w:val="none" w:sz="0" w:space="0" w:color="auto" w:frame="1"/>
          <w:lang w:eastAsia="ru-RU"/>
        </w:rPr>
        <w:t> </w:t>
      </w:r>
      <w:r w:rsidRPr="00BC20A2">
        <w:rPr>
          <w:rFonts w:ascii="Helvetica" w:eastAsia="Times New Roman" w:hAnsi="Helvetica" w:cs="Helvetica"/>
          <w:color w:val="444444"/>
          <w:sz w:val="21"/>
          <w:szCs w:val="21"/>
          <w:lang w:eastAsia="ru-RU"/>
        </w:rPr>
        <w:t>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муниципального управления. 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должна активно взаимодействовать с институтами гражданского общества.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В целях регламентации профессиональной служебной деятельности муниципальных служащих     установлены квалификационные требования, необходимые для замещения должностей муниципальной службы в Поддорском муниципальном районе, сформированы конкурсные, аттестационные комиссии, комиссии  по  соблюдению требований к служебному  поведению муниципальных служащих,  замещающих должности в  Администрации  муниципального  района и урегулированию  конфликта интересов.</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В целях совершенствования кадровой работы по подбору и расстановке кадрового состава муниципальных служащих,   ведется работа по формированию кадрового резерва на конкурсной основе</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Федеральный закон от 02.03.2007 N 25-ФЗ «О муниципальной службе в Российской Федерации» предусматривает обеспечение развития муниципальной службы целевой программой, финансируемой за счет средств местного бюджета.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Разработка и реализация настоящей Программы позволят оптимизировать организацию и функционирование муниципальной службы.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Основные показатели и анализ социальных, финансово-экономических и прочих рисков  реализации  муниципальной программы:</w:t>
      </w:r>
    </w:p>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 </w:t>
      </w:r>
      <w:r w:rsidRPr="00BC20A2">
        <w:rPr>
          <w:rFonts w:ascii="Helvetica" w:eastAsia="Times New Roman" w:hAnsi="Helvetica" w:cs="Helvetica"/>
          <w:i/>
          <w:iCs/>
          <w:color w:val="444444"/>
          <w:sz w:val="21"/>
          <w:szCs w:val="21"/>
          <w:bdr w:val="none" w:sz="0" w:space="0" w:color="auto" w:frame="1"/>
          <w:lang w:eastAsia="ru-RU"/>
        </w:rPr>
        <w:t>  </w:t>
      </w:r>
      <w:r w:rsidRPr="00BC20A2">
        <w:rPr>
          <w:rFonts w:ascii="Helvetica" w:eastAsia="Times New Roman" w:hAnsi="Helvetica" w:cs="Helvetica"/>
          <w:color w:val="444444"/>
          <w:sz w:val="21"/>
          <w:szCs w:val="21"/>
          <w:lang w:eastAsia="ru-RU"/>
        </w:rPr>
        <w:t>организация исполнения законодательных актов в муниципальной  службе;</w:t>
      </w:r>
    </w:p>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i/>
          <w:iCs/>
          <w:color w:val="444444"/>
          <w:sz w:val="21"/>
          <w:szCs w:val="21"/>
          <w:bdr w:val="none" w:sz="0" w:space="0" w:color="auto" w:frame="1"/>
          <w:lang w:eastAsia="ru-RU"/>
        </w:rPr>
        <w:t> </w:t>
      </w:r>
      <w:r w:rsidRPr="00BC20A2">
        <w:rPr>
          <w:rFonts w:ascii="Helvetica" w:eastAsia="Times New Roman" w:hAnsi="Helvetica" w:cs="Helvetica"/>
          <w:color w:val="444444"/>
          <w:sz w:val="21"/>
          <w:szCs w:val="21"/>
          <w:lang w:eastAsia="ru-RU"/>
        </w:rPr>
        <w:t>создание условий для повышения роли органов местного самоуправления в сфере муниципального управления</w:t>
      </w:r>
      <w:r w:rsidRPr="00BC20A2">
        <w:rPr>
          <w:rFonts w:ascii="Helvetica" w:eastAsia="Times New Roman" w:hAnsi="Helvetica" w:cs="Helvetica"/>
          <w:i/>
          <w:iCs/>
          <w:color w:val="444444"/>
          <w:sz w:val="21"/>
          <w:szCs w:val="21"/>
          <w:bdr w:val="none" w:sz="0" w:space="0" w:color="auto" w:frame="1"/>
          <w:lang w:eastAsia="ru-RU"/>
        </w:rPr>
        <w:t>;</w:t>
      </w:r>
    </w:p>
    <w:p w:rsidR="00BC20A2" w:rsidRPr="00BC20A2" w:rsidRDefault="00BC20A2" w:rsidP="00BC20A2">
      <w:pPr>
        <w:shd w:val="clear" w:color="auto" w:fill="FFFFFF"/>
        <w:spacing w:after="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i/>
          <w:iCs/>
          <w:color w:val="444444"/>
          <w:sz w:val="21"/>
          <w:szCs w:val="21"/>
          <w:bdr w:val="none" w:sz="0" w:space="0" w:color="auto" w:frame="1"/>
          <w:lang w:eastAsia="ru-RU"/>
        </w:rPr>
        <w:t> </w:t>
      </w:r>
      <w:r w:rsidRPr="00BC20A2">
        <w:rPr>
          <w:rFonts w:ascii="Helvetica" w:eastAsia="Times New Roman" w:hAnsi="Helvetica" w:cs="Helvetica"/>
          <w:color w:val="444444"/>
          <w:sz w:val="21"/>
          <w:szCs w:val="21"/>
          <w:lang w:eastAsia="ru-RU"/>
        </w:rPr>
        <w:t>повышение уровня доверия населения к   органам местного самоуправления, формирование позитивного общественного мнения об их деятельности.</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На решение задач и достижение целей муниципальной  программы могут оказать влияние следующие риски:</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организационные риски, связанные с возможной неэффективной организацией выполнения мероприятий муниципальной  программы;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экономические риски, связанные с неустойчивостью экономических параметров;</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недостаточное финансирование мероприятий, направленных на   поддержку развития местного самоуправления в Новгородской области;</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отсутствие активности населения в непосредственном участии осуществления местного самоуправления;</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риски, связанные с недостаточным финансированием мероприятий по профессиональной переподготовке муниципальных служащих.</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своевременное принятие управленческих решений при возникновении тенденции роста рисков.</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Механизм управления реализацией муниципальной  программы: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текущее управление и руководство реализацией муниципальной      программы осуществляется комитетом организационно- правового обеспечения  Администрации  муниципального района;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ответственный исполнитель программы несет ответственность за реализацию и конечные результаты  муниципальной программы, рациональное использование выделяемых на ее выполнение средств;</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реализация муниципальной программы осуществляется за счет средств бюджета муниципального района;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подготовка при необходимости предложений по уточнению мероприятий муниципальной программы, объемов финансирования (в том числе перераспределение денежных средств), реализацию механизма муниципальной  программы, целевых показателей осуществляет ответственный исполнитель муниципальной программы;</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мониторинг хода реализации муниципальной  программы осуществляет комитет по экономике и управлению муниципальным имуществом  Администрация муниципального района;</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информация о выполнении мероприятий программы представляется   до 20 июля текущего года и до 01 февраля года, следующего за отчетным. Итоговая (годовая) информация о ходе выполнения мероприятий программы готовится комитетом организационно- правового обеспечения Администрации муниципального района до 01 марта года, следующего за отчетным по утвержденной форме и согласовывается с первым заместителем Главы администрации муниципального района и  заместителем Главы администрации  муниципального района, осуществляющим координацию ответственного исполнителя;</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информация о выполнении мероприятий программы в разрезе источников финансирования представляется комитетом финансов ежеквартально, к 10 числу месяца, следующего за отчетным периодом, в комитет по экономике и управлению муниципальным имуществом Администрации муниципального района, который ежеквартально, в срок до 20 числа месяца, следующего за отчетным периодом, представляет отчет в комитет Правительства Новгородской области по мониторингу и анализу социально-экономического развития области.</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BC20A2" w:rsidRPr="00BC20A2" w:rsidRDefault="00BC20A2" w:rsidP="00BC20A2">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Приложение №</w:t>
      </w:r>
    </w:p>
    <w:p w:rsidR="00BC20A2" w:rsidRPr="00BC20A2" w:rsidRDefault="00BC20A2" w:rsidP="00BC20A2">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 муниципальной программе Поддорского муниципального района</w:t>
      </w:r>
    </w:p>
    <w:p w:rsidR="00BC20A2" w:rsidRPr="00BC20A2" w:rsidRDefault="00BC20A2" w:rsidP="00BC20A2">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«Развитие муниципальной службы  в  Поддорском муниципальном районе</w:t>
      </w:r>
    </w:p>
    <w:p w:rsidR="00BC20A2" w:rsidRPr="00BC20A2" w:rsidRDefault="00BC20A2" w:rsidP="00BC20A2">
      <w:pPr>
        <w:shd w:val="clear" w:color="auto" w:fill="FFFFFF"/>
        <w:spacing w:after="240" w:line="360" w:lineRule="atLeast"/>
        <w:jc w:val="righ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на  2014- 2016 годы»</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 </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 </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Мероприятия программы</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«Развитие муниципальной службы</w:t>
      </w:r>
      <w:r w:rsidRPr="00BC20A2">
        <w:rPr>
          <w:rFonts w:ascii="Helvetica" w:eastAsia="Times New Roman" w:hAnsi="Helvetica" w:cs="Helvetica"/>
          <w:color w:val="444444"/>
          <w:sz w:val="21"/>
          <w:szCs w:val="21"/>
          <w:lang w:eastAsia="ru-RU"/>
        </w:rPr>
        <w:t>  </w:t>
      </w:r>
      <w:r w:rsidRPr="00BC20A2">
        <w:rPr>
          <w:rFonts w:ascii="Helvetica" w:eastAsia="Times New Roman" w:hAnsi="Helvetica" w:cs="Helvetica"/>
          <w:b/>
          <w:bCs/>
          <w:color w:val="444444"/>
          <w:sz w:val="21"/>
          <w:szCs w:val="21"/>
          <w:bdr w:val="none" w:sz="0" w:space="0" w:color="auto" w:frame="1"/>
          <w:lang w:eastAsia="ru-RU"/>
        </w:rPr>
        <w:t>в  Поддорском муниципальном районе</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на  2014- 2016 годы»</w:t>
      </w:r>
    </w:p>
    <w:p w:rsidR="00BC20A2" w:rsidRPr="00BC20A2" w:rsidRDefault="00BC20A2" w:rsidP="00BC20A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b/>
          <w:bCs/>
          <w:color w:val="444444"/>
          <w:sz w:val="21"/>
          <w:szCs w:val="21"/>
          <w:bdr w:val="none" w:sz="0" w:space="0" w:color="auto" w:frame="1"/>
          <w:lang w:eastAsia="ru-RU"/>
        </w:rPr>
        <w:t> </w:t>
      </w:r>
    </w:p>
    <w:tbl>
      <w:tblPr>
        <w:tblW w:w="13200" w:type="dxa"/>
        <w:shd w:val="clear" w:color="auto" w:fill="FFFFFF"/>
        <w:tblCellMar>
          <w:left w:w="0" w:type="dxa"/>
          <w:right w:w="0" w:type="dxa"/>
        </w:tblCellMar>
        <w:tblLook w:val="04A0" w:firstRow="1" w:lastRow="0" w:firstColumn="1" w:lastColumn="0" w:noHBand="0" w:noVBand="1"/>
      </w:tblPr>
      <w:tblGrid>
        <w:gridCol w:w="651"/>
        <w:gridCol w:w="3959"/>
        <w:gridCol w:w="3227"/>
        <w:gridCol w:w="1459"/>
        <w:gridCol w:w="1468"/>
        <w:gridCol w:w="1971"/>
        <w:gridCol w:w="768"/>
        <w:gridCol w:w="768"/>
        <w:gridCol w:w="768"/>
      </w:tblGrid>
      <w:tr w:rsidR="00BC20A2" w:rsidRPr="00BC20A2" w:rsidTr="00BC20A2">
        <w:tc>
          <w:tcPr>
            <w:tcW w:w="7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п/п</w:t>
            </w:r>
          </w:p>
        </w:tc>
        <w:tc>
          <w:tcPr>
            <w:tcW w:w="42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Наименование</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мероприятия</w:t>
            </w:r>
          </w:p>
        </w:tc>
        <w:tc>
          <w:tcPr>
            <w:tcW w:w="312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Исполнитель</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мероприятия</w:t>
            </w:r>
          </w:p>
        </w:tc>
        <w:tc>
          <w:tcPr>
            <w:tcW w:w="127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Срок реализации</w:t>
            </w:r>
          </w:p>
        </w:tc>
        <w:tc>
          <w:tcPr>
            <w:tcW w:w="114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xml:space="preserve">Целевой показатель (номер </w:t>
            </w:r>
            <w:r w:rsidRPr="00BC20A2">
              <w:rPr>
                <w:rFonts w:ascii="Helvetica" w:eastAsia="Times New Roman" w:hAnsi="Helvetica" w:cs="Helvetica"/>
                <w:color w:val="444444"/>
                <w:sz w:val="21"/>
                <w:szCs w:val="21"/>
                <w:lang w:eastAsia="ru-RU"/>
              </w:rPr>
              <w:lastRenderedPageBreak/>
              <w:t>целевого показателя из паспорта программы)</w:t>
            </w:r>
          </w:p>
        </w:tc>
        <w:tc>
          <w:tcPr>
            <w:tcW w:w="178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Источник финансирования</w:t>
            </w:r>
          </w:p>
        </w:tc>
        <w:tc>
          <w:tcPr>
            <w:tcW w:w="306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Объем финансирования по годам (тыс.рублей)</w:t>
            </w:r>
          </w:p>
        </w:tc>
      </w:tr>
      <w:tr w:rsidR="00BC20A2" w:rsidRPr="00BC20A2" w:rsidTr="00BC20A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w:t>
            </w:r>
          </w:p>
        </w:tc>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2015</w:t>
            </w:r>
          </w:p>
        </w:tc>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2016</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3</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4</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5</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6</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7</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8</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9</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w:t>
            </w:r>
          </w:p>
        </w:tc>
        <w:tc>
          <w:tcPr>
            <w:tcW w:w="1461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Задача 1.  . Совершенствование нормативной правовой базы муниципальной службы и деятельности органов местного самоуправления  муниципального района и их должностных лиц</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1.1.</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Анализ действующих нормативных правовых актов, регулирующих вопросы муниципальной службы</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 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1.1.1</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1.2.</w:t>
            </w:r>
          </w:p>
        </w:tc>
        <w:tc>
          <w:tcPr>
            <w:tcW w:w="42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Внесение изменений в действующие правовые акты Администрации муниципального района в сфере муниципальной службы</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 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1.1.1.</w:t>
            </w:r>
          </w:p>
        </w:tc>
        <w:tc>
          <w:tcPr>
            <w:tcW w:w="1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1.3.</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Подготовка проектов правовых актов в сфере муниципальной службы в соответствии с   законодательством</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 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1.1.1.</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w:t>
            </w:r>
          </w:p>
        </w:tc>
        <w:tc>
          <w:tcPr>
            <w:tcW w:w="1461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Задача 2.  Обеспечение открытости, доступности, прозрачности, формирование положительного образа выборных должностных лиц, служащих и муниципальных служащих, повышение доверия к муниципальной службе.</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2.1.</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Освещение в средствах массовой информации, размещение в информационно- телекоммуникационной  сети «Интернет»  информации о деятельности органов местного самоуправления в целях повышения престижа муниципальной службы и формирование позитивного отношения граждан к муниципальным служащим</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1.2.2</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Бюджет</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муниципального района</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2.2.</w:t>
            </w:r>
          </w:p>
        </w:tc>
        <w:tc>
          <w:tcPr>
            <w:tcW w:w="42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xml:space="preserve">Организация проведения конкурсов на замещение вакантных       должностей муниципальной службы,       формировании   резерва управленческих кадров и   резерва </w:t>
            </w:r>
            <w:r w:rsidRPr="00BC20A2">
              <w:rPr>
                <w:rFonts w:ascii="Helvetica" w:eastAsia="Times New Roman" w:hAnsi="Helvetica" w:cs="Helvetica"/>
                <w:color w:val="444444"/>
                <w:sz w:val="21"/>
                <w:szCs w:val="21"/>
                <w:lang w:eastAsia="ru-RU"/>
              </w:rPr>
              <w:lastRenderedPageBreak/>
              <w:t>для замещения должностей муниципальной службы, проведении аттестации</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 xml:space="preserve"> комитет организационно-правового </w:t>
            </w:r>
            <w:r w:rsidRPr="00BC20A2">
              <w:rPr>
                <w:rFonts w:ascii="Helvetica" w:eastAsia="Times New Roman" w:hAnsi="Helvetica" w:cs="Helvetica"/>
                <w:color w:val="444444"/>
                <w:sz w:val="21"/>
                <w:szCs w:val="21"/>
                <w:lang w:eastAsia="ru-RU"/>
              </w:rPr>
              <w:lastRenderedPageBreak/>
              <w:t>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1.2.1</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1.2.4</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1.2.3</w:t>
            </w:r>
          </w:p>
        </w:tc>
        <w:tc>
          <w:tcPr>
            <w:tcW w:w="1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2.3.</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Проведение праздника «День местного самоуправления» и «День муниципального служащего»</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1.2.5</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Бюджет</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муниципального района</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1,5</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1,5</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1,5</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3.</w:t>
            </w:r>
          </w:p>
        </w:tc>
        <w:tc>
          <w:tcPr>
            <w:tcW w:w="1461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Задача 3.  Формирование системы  кадровой работы, направленной на подбор квалифицированных кадров для муниципальной службы, оценку эффективности деятельности муниципальных служащих, повышение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3.1.</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Определение потребности в профессиональной переподготовке и повышении квалификации муниципальных служащих, служащих и направление  их на обучение</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1.3.1</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бюджет муниципального района</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15</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15</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15</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3.2.</w:t>
            </w:r>
          </w:p>
        </w:tc>
        <w:tc>
          <w:tcPr>
            <w:tcW w:w="42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Подготовка и проведение семинаров работников кадровых служб органов местного самоуправления сельских поселений по вопросам реформирования  и развития муниципальной службы</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1.3.2</w:t>
            </w:r>
          </w:p>
        </w:tc>
        <w:tc>
          <w:tcPr>
            <w:tcW w:w="1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3.3</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Определение потребности в обучающих семинарах  по вопросам муниципальной службы и направление специалистов на  обучение</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1.3.3</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бюджет муниципального района</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4.</w:t>
            </w:r>
          </w:p>
        </w:tc>
        <w:tc>
          <w:tcPr>
            <w:tcW w:w="1461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Задача 4.  Совершенствование механизмов противодействия коррупции в органах местного самоуправления по вопросам   муниципальной службы, выявление и разрешение конфликта интересов на муниципальной службе.</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4.1.</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Обеспечение деятельности комиссии по соблюдению требований к служебному поведению и урегулированию конфликта интересов</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1.4.1</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4.2.</w:t>
            </w:r>
          </w:p>
        </w:tc>
        <w:tc>
          <w:tcPr>
            <w:tcW w:w="42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Организация представления муниципальными служащими, замещающими должности, включенные в Перечень, сведений о доходах и расходах</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1.4.1</w:t>
            </w:r>
          </w:p>
        </w:tc>
        <w:tc>
          <w:tcPr>
            <w:tcW w:w="1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lastRenderedPageBreak/>
              <w:t>4.3.</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Организация представления гражданами, претендующими на замещение должностей муниципальной службы, включенных в Перечень, сведений о доходах</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1.4.1</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4.4.</w:t>
            </w:r>
          </w:p>
        </w:tc>
        <w:tc>
          <w:tcPr>
            <w:tcW w:w="42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Реализация механизма предупреждения коррупции, разрешения конфликта интересов на муниципальной службе в соответствии с законодательством</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1.4.1.</w:t>
            </w:r>
          </w:p>
        </w:tc>
        <w:tc>
          <w:tcPr>
            <w:tcW w:w="1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5.</w:t>
            </w:r>
          </w:p>
        </w:tc>
        <w:tc>
          <w:tcPr>
            <w:tcW w:w="1461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Задача 5.  Повышение эффективности работы с кадровым резервом в Администрации   муниципального района;</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5.1.</w:t>
            </w:r>
          </w:p>
        </w:tc>
        <w:tc>
          <w:tcPr>
            <w:tcW w:w="42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Информирование граждан и организаций о мероприятиях по формированию резерва управленческих кадров  органов местного самоуправления муниципального района.</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1.5.1</w:t>
            </w:r>
          </w:p>
        </w:tc>
        <w:tc>
          <w:tcPr>
            <w:tcW w:w="1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5.2.</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Увеличение состава резерва управленческих кадров  по результатам проведения конкурсного отбора кандидатов для включения в резерв управленческих кадров органов местного самоуправления муниципального района.</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комитет организационно-правового обеспечения Администрации муниципального района</w:t>
            </w:r>
          </w:p>
        </w:tc>
        <w:tc>
          <w:tcPr>
            <w:tcW w:w="12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2014–2016</w:t>
            </w:r>
          </w:p>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годы</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1.5.2</w:t>
            </w:r>
          </w:p>
        </w:tc>
        <w:tc>
          <w:tcPr>
            <w:tcW w:w="1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r>
      <w:tr w:rsidR="00BC20A2" w:rsidRPr="00BC20A2" w:rsidTr="00BC20A2">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p>
        </w:tc>
        <w:tc>
          <w:tcPr>
            <w:tcW w:w="42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Всего</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Helvetica" w:eastAsia="Times New Roman" w:hAnsi="Helvetica" w:cs="Helvetica"/>
                <w:color w:val="444444"/>
                <w:sz w:val="21"/>
                <w:szCs w:val="21"/>
                <w:lang w:eastAsia="ru-RU"/>
              </w:rPr>
            </w:pPr>
          </w:p>
        </w:tc>
        <w:tc>
          <w:tcPr>
            <w:tcW w:w="12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0"/>
                <w:szCs w:val="20"/>
                <w:lang w:eastAsia="ru-RU"/>
              </w:rPr>
            </w:pP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0" w:line="240" w:lineRule="auto"/>
              <w:rPr>
                <w:rFonts w:ascii="Times New Roman" w:eastAsia="Times New Roman" w:hAnsi="Times New Roman" w:cs="Times New Roman"/>
                <w:sz w:val="20"/>
                <w:szCs w:val="20"/>
                <w:lang w:eastAsia="ru-RU"/>
              </w:rPr>
            </w:pPr>
          </w:p>
        </w:tc>
        <w:tc>
          <w:tcPr>
            <w:tcW w:w="1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19,5</w:t>
            </w:r>
          </w:p>
        </w:tc>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19,5</w:t>
            </w:r>
          </w:p>
        </w:tc>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C20A2" w:rsidRPr="00BC20A2" w:rsidRDefault="00BC20A2" w:rsidP="00BC20A2">
            <w:pPr>
              <w:spacing w:after="240" w:line="360" w:lineRule="atLeast"/>
              <w:jc w:val="center"/>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19,5</w:t>
            </w:r>
          </w:p>
        </w:tc>
      </w:tr>
    </w:tbl>
    <w:p w:rsidR="00BC20A2" w:rsidRPr="00BC20A2" w:rsidRDefault="00BC20A2" w:rsidP="00BC20A2">
      <w:pPr>
        <w:shd w:val="clear" w:color="auto" w:fill="FFFFFF"/>
        <w:spacing w:after="240" w:line="360" w:lineRule="atLeast"/>
        <w:textAlignment w:val="baseline"/>
        <w:rPr>
          <w:rFonts w:ascii="Helvetica" w:eastAsia="Times New Roman" w:hAnsi="Helvetica" w:cs="Helvetica"/>
          <w:color w:val="444444"/>
          <w:sz w:val="21"/>
          <w:szCs w:val="21"/>
          <w:lang w:eastAsia="ru-RU"/>
        </w:rPr>
      </w:pPr>
      <w:r w:rsidRPr="00BC20A2">
        <w:rPr>
          <w:rFonts w:ascii="Helvetica" w:eastAsia="Times New Roman" w:hAnsi="Helvetica" w:cs="Helvetica"/>
          <w:color w:val="444444"/>
          <w:sz w:val="21"/>
          <w:szCs w:val="21"/>
          <w:lang w:eastAsia="ru-RU"/>
        </w:rPr>
        <w:t> </w:t>
      </w:r>
    </w:p>
    <w:p w:rsidR="0016620A" w:rsidRPr="00BC20A2" w:rsidRDefault="0016620A" w:rsidP="00BC20A2"/>
    <w:sectPr w:rsidR="0016620A" w:rsidRPr="00BC2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3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34F25"/>
    <w:multiLevelType w:val="multilevel"/>
    <w:tmpl w:val="2D1E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F03FC"/>
    <w:multiLevelType w:val="multilevel"/>
    <w:tmpl w:val="2C42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23F8F"/>
    <w:multiLevelType w:val="multilevel"/>
    <w:tmpl w:val="0F70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31D43"/>
    <w:multiLevelType w:val="multilevel"/>
    <w:tmpl w:val="A924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75FAA"/>
    <w:multiLevelType w:val="multilevel"/>
    <w:tmpl w:val="A408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583026"/>
    <w:multiLevelType w:val="multilevel"/>
    <w:tmpl w:val="CDC8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0056B6"/>
    <w:rsid w:val="00010409"/>
    <w:rsid w:val="00021109"/>
    <w:rsid w:val="00085B3A"/>
    <w:rsid w:val="00101FAA"/>
    <w:rsid w:val="0016620A"/>
    <w:rsid w:val="00171411"/>
    <w:rsid w:val="00171A1A"/>
    <w:rsid w:val="002E2A66"/>
    <w:rsid w:val="00313FE9"/>
    <w:rsid w:val="00375454"/>
    <w:rsid w:val="004C6760"/>
    <w:rsid w:val="00510A7B"/>
    <w:rsid w:val="00580F88"/>
    <w:rsid w:val="005A58DD"/>
    <w:rsid w:val="005D0502"/>
    <w:rsid w:val="00727CC0"/>
    <w:rsid w:val="007B0909"/>
    <w:rsid w:val="007E0A6C"/>
    <w:rsid w:val="0081015D"/>
    <w:rsid w:val="00821937"/>
    <w:rsid w:val="008D4452"/>
    <w:rsid w:val="008E2BE3"/>
    <w:rsid w:val="008E69EF"/>
    <w:rsid w:val="00AD5C32"/>
    <w:rsid w:val="00B3201C"/>
    <w:rsid w:val="00B904DD"/>
    <w:rsid w:val="00B93176"/>
    <w:rsid w:val="00B970ED"/>
    <w:rsid w:val="00BC20A2"/>
    <w:rsid w:val="00D44613"/>
    <w:rsid w:val="00E52C86"/>
    <w:rsid w:val="00E57F49"/>
    <w:rsid w:val="00FD1327"/>
    <w:rsid w:val="00FD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0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0F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0F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8E2BE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8D44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 w:type="character" w:styleId="a5">
    <w:name w:val="FollowedHyperlink"/>
    <w:basedOn w:val="a0"/>
    <w:uiPriority w:val="99"/>
    <w:semiHidden/>
    <w:unhideWhenUsed/>
    <w:rsid w:val="00010409"/>
    <w:rPr>
      <w:color w:val="800080"/>
      <w:u w:val="single"/>
    </w:rPr>
  </w:style>
  <w:style w:type="character" w:customStyle="1" w:styleId="10">
    <w:name w:val="Заголовок 1 Знак"/>
    <w:basedOn w:val="a0"/>
    <w:link w:val="1"/>
    <w:uiPriority w:val="9"/>
    <w:rsid w:val="00580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F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0F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0F88"/>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58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0F88"/>
    <w:rPr>
      <w:rFonts w:ascii="Courier New" w:eastAsia="Times New Roman" w:hAnsi="Courier New" w:cs="Courier New"/>
      <w:sz w:val="20"/>
      <w:szCs w:val="20"/>
      <w:lang w:eastAsia="ru-RU"/>
    </w:rPr>
  </w:style>
  <w:style w:type="character" w:styleId="a6">
    <w:name w:val="Emphasis"/>
    <w:basedOn w:val="a0"/>
    <w:uiPriority w:val="20"/>
    <w:qFormat/>
    <w:rsid w:val="00021109"/>
    <w:rPr>
      <w:i/>
      <w:iCs/>
    </w:rPr>
  </w:style>
  <w:style w:type="character" w:customStyle="1" w:styleId="60">
    <w:name w:val="Заголовок 6 Знак"/>
    <w:basedOn w:val="a0"/>
    <w:link w:val="6"/>
    <w:uiPriority w:val="9"/>
    <w:rsid w:val="008D4452"/>
    <w:rPr>
      <w:rFonts w:asciiTheme="majorHAnsi" w:eastAsiaTheme="majorEastAsia" w:hAnsiTheme="majorHAnsi" w:cstheme="majorBidi"/>
      <w:color w:val="1F4D78" w:themeColor="accent1" w:themeShade="7F"/>
    </w:rPr>
  </w:style>
  <w:style w:type="character" w:customStyle="1" w:styleId="50">
    <w:name w:val="Заголовок 5 Знак"/>
    <w:basedOn w:val="a0"/>
    <w:link w:val="5"/>
    <w:uiPriority w:val="9"/>
    <w:rsid w:val="008E2BE3"/>
    <w:rPr>
      <w:rFonts w:asciiTheme="majorHAnsi" w:eastAsiaTheme="majorEastAsia" w:hAnsiTheme="majorHAnsi" w:cstheme="majorBidi"/>
      <w:color w:val="2E74B5" w:themeColor="accent1" w:themeShade="BF"/>
    </w:rPr>
  </w:style>
  <w:style w:type="character" w:styleId="a7">
    <w:name w:val="Strong"/>
    <w:basedOn w:val="a0"/>
    <w:uiPriority w:val="22"/>
    <w:qFormat/>
    <w:rsid w:val="007B0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86">
      <w:bodyDiv w:val="1"/>
      <w:marLeft w:val="0"/>
      <w:marRight w:val="0"/>
      <w:marTop w:val="0"/>
      <w:marBottom w:val="0"/>
      <w:divBdr>
        <w:top w:val="none" w:sz="0" w:space="0" w:color="auto"/>
        <w:left w:val="none" w:sz="0" w:space="0" w:color="auto"/>
        <w:bottom w:val="none" w:sz="0" w:space="0" w:color="auto"/>
        <w:right w:val="none" w:sz="0" w:space="0" w:color="auto"/>
      </w:divBdr>
    </w:div>
    <w:div w:id="104741346">
      <w:bodyDiv w:val="1"/>
      <w:marLeft w:val="0"/>
      <w:marRight w:val="0"/>
      <w:marTop w:val="0"/>
      <w:marBottom w:val="0"/>
      <w:divBdr>
        <w:top w:val="none" w:sz="0" w:space="0" w:color="auto"/>
        <w:left w:val="none" w:sz="0" w:space="0" w:color="auto"/>
        <w:bottom w:val="none" w:sz="0" w:space="0" w:color="auto"/>
        <w:right w:val="none" w:sz="0" w:space="0" w:color="auto"/>
      </w:divBdr>
    </w:div>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151261404">
      <w:bodyDiv w:val="1"/>
      <w:marLeft w:val="0"/>
      <w:marRight w:val="0"/>
      <w:marTop w:val="0"/>
      <w:marBottom w:val="0"/>
      <w:divBdr>
        <w:top w:val="none" w:sz="0" w:space="0" w:color="auto"/>
        <w:left w:val="none" w:sz="0" w:space="0" w:color="auto"/>
        <w:bottom w:val="none" w:sz="0" w:space="0" w:color="auto"/>
        <w:right w:val="none" w:sz="0" w:space="0" w:color="auto"/>
      </w:divBdr>
    </w:div>
    <w:div w:id="178197930">
      <w:bodyDiv w:val="1"/>
      <w:marLeft w:val="0"/>
      <w:marRight w:val="0"/>
      <w:marTop w:val="0"/>
      <w:marBottom w:val="0"/>
      <w:divBdr>
        <w:top w:val="none" w:sz="0" w:space="0" w:color="auto"/>
        <w:left w:val="none" w:sz="0" w:space="0" w:color="auto"/>
        <w:bottom w:val="none" w:sz="0" w:space="0" w:color="auto"/>
        <w:right w:val="none" w:sz="0" w:space="0" w:color="auto"/>
      </w:divBdr>
    </w:div>
    <w:div w:id="182060787">
      <w:bodyDiv w:val="1"/>
      <w:marLeft w:val="0"/>
      <w:marRight w:val="0"/>
      <w:marTop w:val="0"/>
      <w:marBottom w:val="0"/>
      <w:divBdr>
        <w:top w:val="none" w:sz="0" w:space="0" w:color="auto"/>
        <w:left w:val="none" w:sz="0" w:space="0" w:color="auto"/>
        <w:bottom w:val="none" w:sz="0" w:space="0" w:color="auto"/>
        <w:right w:val="none" w:sz="0" w:space="0" w:color="auto"/>
      </w:divBdr>
    </w:div>
    <w:div w:id="307054655">
      <w:bodyDiv w:val="1"/>
      <w:marLeft w:val="0"/>
      <w:marRight w:val="0"/>
      <w:marTop w:val="0"/>
      <w:marBottom w:val="0"/>
      <w:divBdr>
        <w:top w:val="none" w:sz="0" w:space="0" w:color="auto"/>
        <w:left w:val="none" w:sz="0" w:space="0" w:color="auto"/>
        <w:bottom w:val="none" w:sz="0" w:space="0" w:color="auto"/>
        <w:right w:val="none" w:sz="0" w:space="0" w:color="auto"/>
      </w:divBdr>
    </w:div>
    <w:div w:id="405996732">
      <w:bodyDiv w:val="1"/>
      <w:marLeft w:val="0"/>
      <w:marRight w:val="0"/>
      <w:marTop w:val="0"/>
      <w:marBottom w:val="0"/>
      <w:divBdr>
        <w:top w:val="none" w:sz="0" w:space="0" w:color="auto"/>
        <w:left w:val="none" w:sz="0" w:space="0" w:color="auto"/>
        <w:bottom w:val="none" w:sz="0" w:space="0" w:color="auto"/>
        <w:right w:val="none" w:sz="0" w:space="0" w:color="auto"/>
      </w:divBdr>
    </w:div>
    <w:div w:id="407726050">
      <w:bodyDiv w:val="1"/>
      <w:marLeft w:val="0"/>
      <w:marRight w:val="0"/>
      <w:marTop w:val="0"/>
      <w:marBottom w:val="0"/>
      <w:divBdr>
        <w:top w:val="none" w:sz="0" w:space="0" w:color="auto"/>
        <w:left w:val="none" w:sz="0" w:space="0" w:color="auto"/>
        <w:bottom w:val="none" w:sz="0" w:space="0" w:color="auto"/>
        <w:right w:val="none" w:sz="0" w:space="0" w:color="auto"/>
      </w:divBdr>
    </w:div>
    <w:div w:id="490367590">
      <w:bodyDiv w:val="1"/>
      <w:marLeft w:val="0"/>
      <w:marRight w:val="0"/>
      <w:marTop w:val="0"/>
      <w:marBottom w:val="0"/>
      <w:divBdr>
        <w:top w:val="none" w:sz="0" w:space="0" w:color="auto"/>
        <w:left w:val="none" w:sz="0" w:space="0" w:color="auto"/>
        <w:bottom w:val="none" w:sz="0" w:space="0" w:color="auto"/>
        <w:right w:val="none" w:sz="0" w:space="0" w:color="auto"/>
      </w:divBdr>
      <w:divsChild>
        <w:div w:id="7568550">
          <w:marLeft w:val="0"/>
          <w:marRight w:val="0"/>
          <w:marTop w:val="0"/>
          <w:marBottom w:val="0"/>
          <w:divBdr>
            <w:top w:val="none" w:sz="0" w:space="0" w:color="auto"/>
            <w:left w:val="none" w:sz="0" w:space="0" w:color="auto"/>
            <w:bottom w:val="none" w:sz="0" w:space="0" w:color="auto"/>
            <w:right w:val="none" w:sz="0" w:space="0" w:color="auto"/>
          </w:divBdr>
        </w:div>
        <w:div w:id="463163859">
          <w:marLeft w:val="0"/>
          <w:marRight w:val="0"/>
          <w:marTop w:val="0"/>
          <w:marBottom w:val="0"/>
          <w:divBdr>
            <w:top w:val="none" w:sz="0" w:space="0" w:color="auto"/>
            <w:left w:val="none" w:sz="0" w:space="0" w:color="auto"/>
            <w:bottom w:val="none" w:sz="0" w:space="0" w:color="auto"/>
            <w:right w:val="none" w:sz="0" w:space="0" w:color="auto"/>
          </w:divBdr>
        </w:div>
      </w:divsChild>
    </w:div>
    <w:div w:id="550456879">
      <w:bodyDiv w:val="1"/>
      <w:marLeft w:val="0"/>
      <w:marRight w:val="0"/>
      <w:marTop w:val="0"/>
      <w:marBottom w:val="0"/>
      <w:divBdr>
        <w:top w:val="none" w:sz="0" w:space="0" w:color="auto"/>
        <w:left w:val="none" w:sz="0" w:space="0" w:color="auto"/>
        <w:bottom w:val="none" w:sz="0" w:space="0" w:color="auto"/>
        <w:right w:val="none" w:sz="0" w:space="0" w:color="auto"/>
      </w:divBdr>
    </w:div>
    <w:div w:id="654993831">
      <w:bodyDiv w:val="1"/>
      <w:marLeft w:val="0"/>
      <w:marRight w:val="0"/>
      <w:marTop w:val="0"/>
      <w:marBottom w:val="0"/>
      <w:divBdr>
        <w:top w:val="none" w:sz="0" w:space="0" w:color="auto"/>
        <w:left w:val="none" w:sz="0" w:space="0" w:color="auto"/>
        <w:bottom w:val="none" w:sz="0" w:space="0" w:color="auto"/>
        <w:right w:val="none" w:sz="0" w:space="0" w:color="auto"/>
      </w:divBdr>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754476608">
      <w:bodyDiv w:val="1"/>
      <w:marLeft w:val="0"/>
      <w:marRight w:val="0"/>
      <w:marTop w:val="0"/>
      <w:marBottom w:val="0"/>
      <w:divBdr>
        <w:top w:val="none" w:sz="0" w:space="0" w:color="auto"/>
        <w:left w:val="none" w:sz="0" w:space="0" w:color="auto"/>
        <w:bottom w:val="none" w:sz="0" w:space="0" w:color="auto"/>
        <w:right w:val="none" w:sz="0" w:space="0" w:color="auto"/>
      </w:divBdr>
    </w:div>
    <w:div w:id="942227221">
      <w:bodyDiv w:val="1"/>
      <w:marLeft w:val="0"/>
      <w:marRight w:val="0"/>
      <w:marTop w:val="0"/>
      <w:marBottom w:val="0"/>
      <w:divBdr>
        <w:top w:val="none" w:sz="0" w:space="0" w:color="auto"/>
        <w:left w:val="none" w:sz="0" w:space="0" w:color="auto"/>
        <w:bottom w:val="none" w:sz="0" w:space="0" w:color="auto"/>
        <w:right w:val="none" w:sz="0" w:space="0" w:color="auto"/>
      </w:divBdr>
      <w:divsChild>
        <w:div w:id="1764649512">
          <w:marLeft w:val="0"/>
          <w:marRight w:val="0"/>
          <w:marTop w:val="0"/>
          <w:marBottom w:val="0"/>
          <w:divBdr>
            <w:top w:val="none" w:sz="0" w:space="0" w:color="auto"/>
            <w:left w:val="none" w:sz="0" w:space="0" w:color="auto"/>
            <w:bottom w:val="none" w:sz="0" w:space="0" w:color="auto"/>
            <w:right w:val="none" w:sz="0" w:space="0" w:color="auto"/>
          </w:divBdr>
        </w:div>
      </w:divsChild>
    </w:div>
    <w:div w:id="1011685730">
      <w:bodyDiv w:val="1"/>
      <w:marLeft w:val="0"/>
      <w:marRight w:val="0"/>
      <w:marTop w:val="0"/>
      <w:marBottom w:val="0"/>
      <w:divBdr>
        <w:top w:val="none" w:sz="0" w:space="0" w:color="auto"/>
        <w:left w:val="none" w:sz="0" w:space="0" w:color="auto"/>
        <w:bottom w:val="none" w:sz="0" w:space="0" w:color="auto"/>
        <w:right w:val="none" w:sz="0" w:space="0" w:color="auto"/>
      </w:divBdr>
      <w:divsChild>
        <w:div w:id="455829961">
          <w:marLeft w:val="0"/>
          <w:marRight w:val="0"/>
          <w:marTop w:val="0"/>
          <w:marBottom w:val="0"/>
          <w:divBdr>
            <w:top w:val="none" w:sz="0" w:space="0" w:color="auto"/>
            <w:left w:val="none" w:sz="0" w:space="0" w:color="auto"/>
            <w:bottom w:val="none" w:sz="0" w:space="0" w:color="auto"/>
            <w:right w:val="none" w:sz="0" w:space="0" w:color="auto"/>
          </w:divBdr>
        </w:div>
      </w:divsChild>
    </w:div>
    <w:div w:id="1136683104">
      <w:bodyDiv w:val="1"/>
      <w:marLeft w:val="0"/>
      <w:marRight w:val="0"/>
      <w:marTop w:val="0"/>
      <w:marBottom w:val="0"/>
      <w:divBdr>
        <w:top w:val="none" w:sz="0" w:space="0" w:color="auto"/>
        <w:left w:val="none" w:sz="0" w:space="0" w:color="auto"/>
        <w:bottom w:val="none" w:sz="0" w:space="0" w:color="auto"/>
        <w:right w:val="none" w:sz="0" w:space="0" w:color="auto"/>
      </w:divBdr>
    </w:div>
    <w:div w:id="1152795583">
      <w:bodyDiv w:val="1"/>
      <w:marLeft w:val="0"/>
      <w:marRight w:val="0"/>
      <w:marTop w:val="0"/>
      <w:marBottom w:val="0"/>
      <w:divBdr>
        <w:top w:val="none" w:sz="0" w:space="0" w:color="auto"/>
        <w:left w:val="none" w:sz="0" w:space="0" w:color="auto"/>
        <w:bottom w:val="none" w:sz="0" w:space="0" w:color="auto"/>
        <w:right w:val="none" w:sz="0" w:space="0" w:color="auto"/>
      </w:divBdr>
    </w:div>
    <w:div w:id="1153180985">
      <w:bodyDiv w:val="1"/>
      <w:marLeft w:val="0"/>
      <w:marRight w:val="0"/>
      <w:marTop w:val="0"/>
      <w:marBottom w:val="0"/>
      <w:divBdr>
        <w:top w:val="none" w:sz="0" w:space="0" w:color="auto"/>
        <w:left w:val="none" w:sz="0" w:space="0" w:color="auto"/>
        <w:bottom w:val="none" w:sz="0" w:space="0" w:color="auto"/>
        <w:right w:val="none" w:sz="0" w:space="0" w:color="auto"/>
      </w:divBdr>
    </w:div>
    <w:div w:id="1295982889">
      <w:bodyDiv w:val="1"/>
      <w:marLeft w:val="0"/>
      <w:marRight w:val="0"/>
      <w:marTop w:val="0"/>
      <w:marBottom w:val="0"/>
      <w:divBdr>
        <w:top w:val="none" w:sz="0" w:space="0" w:color="auto"/>
        <w:left w:val="none" w:sz="0" w:space="0" w:color="auto"/>
        <w:bottom w:val="none" w:sz="0" w:space="0" w:color="auto"/>
        <w:right w:val="none" w:sz="0" w:space="0" w:color="auto"/>
      </w:divBdr>
    </w:div>
    <w:div w:id="1448500868">
      <w:bodyDiv w:val="1"/>
      <w:marLeft w:val="0"/>
      <w:marRight w:val="0"/>
      <w:marTop w:val="0"/>
      <w:marBottom w:val="0"/>
      <w:divBdr>
        <w:top w:val="none" w:sz="0" w:space="0" w:color="auto"/>
        <w:left w:val="none" w:sz="0" w:space="0" w:color="auto"/>
        <w:bottom w:val="none" w:sz="0" w:space="0" w:color="auto"/>
        <w:right w:val="none" w:sz="0" w:space="0" w:color="auto"/>
      </w:divBdr>
    </w:div>
    <w:div w:id="1525945420">
      <w:bodyDiv w:val="1"/>
      <w:marLeft w:val="0"/>
      <w:marRight w:val="0"/>
      <w:marTop w:val="0"/>
      <w:marBottom w:val="0"/>
      <w:divBdr>
        <w:top w:val="none" w:sz="0" w:space="0" w:color="auto"/>
        <w:left w:val="none" w:sz="0" w:space="0" w:color="auto"/>
        <w:bottom w:val="none" w:sz="0" w:space="0" w:color="auto"/>
        <w:right w:val="none" w:sz="0" w:space="0" w:color="auto"/>
      </w:divBdr>
    </w:div>
    <w:div w:id="1593708375">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774858075">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1853303893">
      <w:bodyDiv w:val="1"/>
      <w:marLeft w:val="0"/>
      <w:marRight w:val="0"/>
      <w:marTop w:val="0"/>
      <w:marBottom w:val="0"/>
      <w:divBdr>
        <w:top w:val="none" w:sz="0" w:space="0" w:color="auto"/>
        <w:left w:val="none" w:sz="0" w:space="0" w:color="auto"/>
        <w:bottom w:val="none" w:sz="0" w:space="0" w:color="auto"/>
        <w:right w:val="none" w:sz="0" w:space="0" w:color="auto"/>
      </w:divBdr>
    </w:div>
    <w:div w:id="198974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785">
          <w:marLeft w:val="0"/>
          <w:marRight w:val="0"/>
          <w:marTop w:val="0"/>
          <w:marBottom w:val="0"/>
          <w:divBdr>
            <w:top w:val="none" w:sz="0" w:space="0" w:color="auto"/>
            <w:left w:val="none" w:sz="0" w:space="0" w:color="auto"/>
            <w:bottom w:val="none" w:sz="0" w:space="0" w:color="auto"/>
            <w:right w:val="none" w:sz="0" w:space="0" w:color="auto"/>
          </w:divBdr>
        </w:div>
        <w:div w:id="770780730">
          <w:marLeft w:val="0"/>
          <w:marRight w:val="0"/>
          <w:marTop w:val="0"/>
          <w:marBottom w:val="0"/>
          <w:divBdr>
            <w:top w:val="none" w:sz="0" w:space="0" w:color="auto"/>
            <w:left w:val="none" w:sz="0" w:space="0" w:color="auto"/>
            <w:bottom w:val="none" w:sz="0" w:space="0" w:color="auto"/>
            <w:right w:val="none" w:sz="0" w:space="0" w:color="auto"/>
          </w:divBdr>
        </w:div>
      </w:divsChild>
    </w:div>
    <w:div w:id="2016489237">
      <w:bodyDiv w:val="1"/>
      <w:marLeft w:val="0"/>
      <w:marRight w:val="0"/>
      <w:marTop w:val="0"/>
      <w:marBottom w:val="0"/>
      <w:divBdr>
        <w:top w:val="none" w:sz="0" w:space="0" w:color="auto"/>
        <w:left w:val="none" w:sz="0" w:space="0" w:color="auto"/>
        <w:bottom w:val="none" w:sz="0" w:space="0" w:color="auto"/>
        <w:right w:val="none" w:sz="0" w:space="0" w:color="auto"/>
      </w:divBdr>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 w:id="2043742991">
      <w:bodyDiv w:val="1"/>
      <w:marLeft w:val="0"/>
      <w:marRight w:val="0"/>
      <w:marTop w:val="0"/>
      <w:marBottom w:val="0"/>
      <w:divBdr>
        <w:top w:val="none" w:sz="0" w:space="0" w:color="auto"/>
        <w:left w:val="none" w:sz="0" w:space="0" w:color="auto"/>
        <w:bottom w:val="none" w:sz="0" w:space="0" w:color="auto"/>
        <w:right w:val="none" w:sz="0" w:space="0" w:color="auto"/>
      </w:divBdr>
    </w:div>
    <w:div w:id="2052222946">
      <w:bodyDiv w:val="1"/>
      <w:marLeft w:val="0"/>
      <w:marRight w:val="0"/>
      <w:marTop w:val="0"/>
      <w:marBottom w:val="0"/>
      <w:divBdr>
        <w:top w:val="none" w:sz="0" w:space="0" w:color="auto"/>
        <w:left w:val="none" w:sz="0" w:space="0" w:color="auto"/>
        <w:bottom w:val="none" w:sz="0" w:space="0" w:color="auto"/>
        <w:right w:val="none" w:sz="0" w:space="0" w:color="auto"/>
      </w:divBdr>
    </w:div>
    <w:div w:id="21438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2967</Words>
  <Characters>16916</Characters>
  <Application>Microsoft Office Word</Application>
  <DocSecurity>0</DocSecurity>
  <Lines>140</Lines>
  <Paragraphs>39</Paragraphs>
  <ScaleCrop>false</ScaleCrop>
  <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67</cp:revision>
  <dcterms:created xsi:type="dcterms:W3CDTF">2023-04-20T06:11:00Z</dcterms:created>
  <dcterms:modified xsi:type="dcterms:W3CDTF">2023-04-24T11:29:00Z</dcterms:modified>
</cp:coreProperties>
</file>