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69" w:rsidRPr="00FF6869" w:rsidRDefault="00FF6869" w:rsidP="00FF6869">
      <w:pPr>
        <w:shd w:val="clear" w:color="auto" w:fill="FFFFFF"/>
        <w:spacing w:after="360" w:line="360" w:lineRule="atLeast"/>
        <w:textAlignment w:val="baseline"/>
        <w:outlineLvl w:val="2"/>
        <w:rPr>
          <w:rFonts w:ascii="Helvetica" w:eastAsia="Times New Roman" w:hAnsi="Helvetica" w:cs="Helvetica"/>
          <w:color w:val="444444"/>
          <w:sz w:val="27"/>
          <w:szCs w:val="27"/>
          <w:lang w:eastAsia="ru-RU"/>
        </w:rPr>
      </w:pPr>
      <w:r w:rsidRPr="00FF6869">
        <w:rPr>
          <w:rFonts w:ascii="Helvetica" w:eastAsia="Times New Roman" w:hAnsi="Helvetica" w:cs="Helvetica"/>
          <w:color w:val="444444"/>
          <w:sz w:val="27"/>
          <w:szCs w:val="27"/>
          <w:lang w:eastAsia="ru-RU"/>
        </w:rPr>
        <w:t>Российская Федерация</w:t>
      </w:r>
    </w:p>
    <w:p w:rsidR="00FF6869" w:rsidRPr="00FF6869" w:rsidRDefault="00FF6869" w:rsidP="00FF6869">
      <w:pPr>
        <w:shd w:val="clear" w:color="auto" w:fill="FFFFFF"/>
        <w:spacing w:after="0" w:line="360" w:lineRule="atLeast"/>
        <w:textAlignment w:val="baseline"/>
        <w:outlineLvl w:val="0"/>
        <w:rPr>
          <w:rFonts w:ascii="Helvetica" w:eastAsia="Times New Roman" w:hAnsi="Helvetica" w:cs="Helvetica"/>
          <w:color w:val="444444"/>
          <w:kern w:val="36"/>
          <w:sz w:val="33"/>
          <w:szCs w:val="33"/>
          <w:lang w:eastAsia="ru-RU"/>
        </w:rPr>
      </w:pPr>
      <w:r w:rsidRPr="00FF6869">
        <w:rPr>
          <w:rFonts w:ascii="Helvetica" w:eastAsia="Times New Roman" w:hAnsi="Helvetica" w:cs="Helvetica"/>
          <w:b/>
          <w:bCs/>
          <w:color w:val="444444"/>
          <w:kern w:val="36"/>
          <w:sz w:val="33"/>
          <w:szCs w:val="33"/>
          <w:bdr w:val="none" w:sz="0" w:space="0" w:color="auto" w:frame="1"/>
          <w:lang w:eastAsia="ru-RU"/>
        </w:rPr>
        <w:t>Новгородская область</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w:t>
      </w:r>
    </w:p>
    <w:p w:rsidR="00FF6869" w:rsidRPr="00FF6869" w:rsidRDefault="00FF6869" w:rsidP="00FF6869">
      <w:pPr>
        <w:shd w:val="clear" w:color="auto" w:fill="FFFFFF"/>
        <w:spacing w:after="360" w:line="360" w:lineRule="atLeast"/>
        <w:textAlignment w:val="baseline"/>
        <w:outlineLvl w:val="1"/>
        <w:rPr>
          <w:rFonts w:ascii="Helvetica" w:eastAsia="Times New Roman" w:hAnsi="Helvetica" w:cs="Helvetica"/>
          <w:color w:val="444444"/>
          <w:sz w:val="30"/>
          <w:szCs w:val="30"/>
          <w:lang w:eastAsia="ru-RU"/>
        </w:rPr>
      </w:pPr>
      <w:r w:rsidRPr="00FF6869">
        <w:rPr>
          <w:rFonts w:ascii="Helvetica" w:eastAsia="Times New Roman" w:hAnsi="Helvetica" w:cs="Helvetica"/>
          <w:color w:val="444444"/>
          <w:sz w:val="30"/>
          <w:szCs w:val="30"/>
          <w:lang w:eastAsia="ru-RU"/>
        </w:rPr>
        <w:t>АДМИНИСТРАЦИЯ ПОДДОРСКОГО МУНИЦИПАЛЬНОГО РАЙОНА</w:t>
      </w:r>
    </w:p>
    <w:p w:rsidR="00FF6869" w:rsidRPr="00FF6869" w:rsidRDefault="00FF6869" w:rsidP="00FF6869">
      <w:pPr>
        <w:shd w:val="clear" w:color="auto" w:fill="FFFFFF"/>
        <w:spacing w:after="360" w:line="360" w:lineRule="atLeast"/>
        <w:textAlignment w:val="baseline"/>
        <w:outlineLvl w:val="3"/>
        <w:rPr>
          <w:rFonts w:ascii="Helvetica" w:eastAsia="Times New Roman" w:hAnsi="Helvetica" w:cs="Helvetica"/>
          <w:color w:val="444444"/>
          <w:sz w:val="24"/>
          <w:szCs w:val="24"/>
          <w:lang w:eastAsia="ru-RU"/>
        </w:rPr>
      </w:pPr>
      <w:r w:rsidRPr="00FF6869">
        <w:rPr>
          <w:rFonts w:ascii="Helvetica" w:eastAsia="Times New Roman" w:hAnsi="Helvetica" w:cs="Helvetica"/>
          <w:color w:val="444444"/>
          <w:sz w:val="24"/>
          <w:szCs w:val="24"/>
          <w:lang w:eastAsia="ru-RU"/>
        </w:rPr>
        <w:t>П О С Т А Н О В Л Е Н И Е</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05.11.2013   № 555</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с.Поддорье</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tbl>
      <w:tblPr>
        <w:tblW w:w="9348" w:type="dxa"/>
        <w:tblCellMar>
          <w:left w:w="0" w:type="dxa"/>
          <w:right w:w="0" w:type="dxa"/>
        </w:tblCellMar>
        <w:tblLook w:val="04A0" w:firstRow="1" w:lastRow="0" w:firstColumn="1" w:lastColumn="0" w:noHBand="0" w:noVBand="1"/>
      </w:tblPr>
      <w:tblGrid>
        <w:gridCol w:w="9348"/>
      </w:tblGrid>
      <w:tr w:rsidR="00FF6869" w:rsidRPr="00FF6869" w:rsidTr="00FF6869">
        <w:tc>
          <w:tcPr>
            <w:tcW w:w="934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0" w:line="240" w:lineRule="auto"/>
              <w:rPr>
                <w:rFonts w:ascii="Times New Roman" w:eastAsia="Times New Roman" w:hAnsi="Times New Roman" w:cs="Times New Roman"/>
                <w:sz w:val="21"/>
                <w:szCs w:val="21"/>
                <w:lang w:eastAsia="ru-RU"/>
              </w:rPr>
            </w:pPr>
            <w:r w:rsidRPr="00FF6869">
              <w:rPr>
                <w:rFonts w:ascii="Times New Roman" w:eastAsia="Times New Roman" w:hAnsi="Times New Roman" w:cs="Times New Roman"/>
                <w:b/>
                <w:bCs/>
                <w:sz w:val="21"/>
                <w:szCs w:val="21"/>
                <w:bdr w:val="none" w:sz="0" w:space="0" w:color="auto" w:frame="1"/>
                <w:lang w:eastAsia="ru-RU"/>
              </w:rPr>
              <w:t>Об утверждении муниципальной   программы Поддорского муни</w:t>
            </w:r>
            <w:bookmarkStart w:id="0" w:name="_GoBack"/>
            <w:bookmarkEnd w:id="0"/>
            <w:r w:rsidRPr="00FF6869">
              <w:rPr>
                <w:rFonts w:ascii="Times New Roman" w:eastAsia="Times New Roman" w:hAnsi="Times New Roman" w:cs="Times New Roman"/>
                <w:b/>
                <w:bCs/>
                <w:sz w:val="21"/>
                <w:szCs w:val="21"/>
                <w:bdr w:val="none" w:sz="0" w:space="0" w:color="auto" w:frame="1"/>
                <w:lang w:eastAsia="ru-RU"/>
              </w:rPr>
              <w:t>ципального района «Противодействие коррупции в Поддорском  муниципальном районе на 2014- 2016 годы»</w:t>
            </w:r>
          </w:p>
        </w:tc>
      </w:tr>
    </w:tbl>
    <w:p w:rsidR="00FF6869" w:rsidRPr="00FF6869" w:rsidRDefault="00FF6869" w:rsidP="00FF6869">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В соответствии с Федеральным законом от 25 декабря 2008 №273-ФЗ «О противодействии коррупции», пунктом 33 части  1 статьи  15 Федерального закона от 6 октября 2003 года № 131-ФЗ «Об общих принципах организации местного самоуправления в Российской Федерации», Уставом Поддорского муниципального района,   постановлением  Администрация муниципального района от 26.08.2013 № 407 «Об утверждении Порядка принятия решений о разработке муниципальных программ  Поддорского муниципального района, их формирования и реализации»   Администрация муниципального района </w:t>
      </w:r>
      <w:r w:rsidRPr="00FF6869">
        <w:rPr>
          <w:rFonts w:ascii="Helvetica" w:eastAsia="Times New Roman" w:hAnsi="Helvetica" w:cs="Helvetica"/>
          <w:b/>
          <w:bCs/>
          <w:color w:val="444444"/>
          <w:sz w:val="21"/>
          <w:szCs w:val="21"/>
          <w:bdr w:val="none" w:sz="0" w:space="0" w:color="auto" w:frame="1"/>
          <w:lang w:eastAsia="ru-RU"/>
        </w:rPr>
        <w:t>ПОСТАНОВЛЯЕТ:</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 Утвердить прилагаемую  муниципальную   программу Поддорского муниципального района « Противодействие коррупции  в  Поддорском муниципальном районе на  2014- 2016 годы» ( далее -Программа).</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 Признать утратившими силу постановления Администрации муниципального района:</w:t>
      </w:r>
    </w:p>
    <w:p w:rsidR="00FF6869" w:rsidRPr="00FF6869" w:rsidRDefault="00FF6869" w:rsidP="00FF6869">
      <w:pPr>
        <w:shd w:val="clear" w:color="auto" w:fill="FFFFFF"/>
        <w:spacing w:after="360" w:line="360" w:lineRule="atLeast"/>
        <w:textAlignment w:val="baseline"/>
        <w:outlineLvl w:val="1"/>
        <w:rPr>
          <w:rFonts w:ascii="Helvetica" w:eastAsia="Times New Roman" w:hAnsi="Helvetica" w:cs="Helvetica"/>
          <w:color w:val="444444"/>
          <w:sz w:val="30"/>
          <w:szCs w:val="30"/>
          <w:lang w:eastAsia="ru-RU"/>
        </w:rPr>
      </w:pPr>
      <w:r w:rsidRPr="00FF6869">
        <w:rPr>
          <w:rFonts w:ascii="Helvetica" w:eastAsia="Times New Roman" w:hAnsi="Helvetica" w:cs="Helvetica"/>
          <w:color w:val="444444"/>
          <w:sz w:val="30"/>
          <w:szCs w:val="30"/>
          <w:lang w:eastAsia="ru-RU"/>
        </w:rPr>
        <w:t>         от 13.06.2012 № 298 «Об утверждении муниципальной целевой Программы противодействия коррупции в Поддорском  муниципальном районе</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от 26.11.2012 № 604 « О внесении изменений в муниципальную целевую программу противодействия коррупции в Поддорском муниципальном районе на 2012 – 2014 годы».</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3. Контроль за выполнением постановления  возложить на  заместителя Главы администрации муниципального района Игнатьеву С.Н.</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4.Настоящее постановление вступает в силу с  01 января 2014 года.</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 Опубликовать настоящее постановление в  муниципальной газете «Вестник Поддорского муниципального района».</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Глава</w:t>
      </w:r>
    </w:p>
    <w:p w:rsidR="00FF6869" w:rsidRPr="00FF6869" w:rsidRDefault="00FF6869" w:rsidP="00FF6869">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муниципального района                                                             А.Н. Буленков    </w:t>
      </w:r>
    </w:p>
    <w:p w:rsidR="00FF6869" w:rsidRPr="00FF6869" w:rsidRDefault="00FF6869" w:rsidP="00FF6869">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w:t>
      </w:r>
    </w:p>
    <w:p w:rsidR="00FF6869" w:rsidRPr="00FF6869" w:rsidRDefault="00FF6869" w:rsidP="00FF6869">
      <w:pPr>
        <w:shd w:val="clear" w:color="auto" w:fill="FFFFFF"/>
        <w:spacing w:after="0" w:line="360" w:lineRule="atLeast"/>
        <w:jc w:val="righ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w:t>
      </w:r>
      <w:r w:rsidRPr="00FF6869">
        <w:rPr>
          <w:rFonts w:ascii="Helvetica" w:eastAsia="Times New Roman" w:hAnsi="Helvetica" w:cs="Helvetica"/>
          <w:color w:val="444444"/>
          <w:sz w:val="21"/>
          <w:szCs w:val="21"/>
          <w:lang w:eastAsia="ru-RU"/>
        </w:rPr>
        <w:t>Утверждена</w:t>
      </w:r>
    </w:p>
    <w:p w:rsidR="00FF6869" w:rsidRPr="00FF6869" w:rsidRDefault="00FF6869" w:rsidP="00FF6869">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постановлением Администрации</w:t>
      </w:r>
    </w:p>
    <w:p w:rsidR="00FF6869" w:rsidRPr="00FF6869" w:rsidRDefault="00FF6869" w:rsidP="00FF6869">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муниципального района</w:t>
      </w:r>
    </w:p>
    <w:p w:rsidR="00FF6869" w:rsidRPr="00FF6869" w:rsidRDefault="00FF6869" w:rsidP="00FF6869">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от 05.11.2013  № 555</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Муниципальная  программа</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Поддорского муниципального района</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«Противодействие коррупции   в  Поддорском муниципальном районе</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на  2014- 2016 годы»</w:t>
      </w:r>
    </w:p>
    <w:p w:rsidR="00FF6869" w:rsidRPr="00FF6869" w:rsidRDefault="00FF6869" w:rsidP="00FF6869">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1. Паспорт</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муниципальной  Программы Поддорского муниципального района</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 Противодействие коррупции   в  Поддорском муниципальном районе</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на  2014- 2016 годы»</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1.Ответственный исполнитель муниципальной программы:</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организационно- правового обеспечения Администрации муниципального района.</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 Cо исполнители муниципальной программы:</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по экономике и управлению муниципальным имуществом  Администрации муниципального района;</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Комитет социальной защиты населения Администрации муниципального района.</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3. Подпрограммы муниципальной программы: отсутствуют.</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 Цели, задачи и целевые показатели муниципальной программы:</w:t>
      </w:r>
    </w:p>
    <w:tbl>
      <w:tblPr>
        <w:tblW w:w="13200" w:type="dxa"/>
        <w:tblCellMar>
          <w:left w:w="0" w:type="dxa"/>
          <w:right w:w="0" w:type="dxa"/>
        </w:tblCellMar>
        <w:tblLook w:val="04A0" w:firstRow="1" w:lastRow="0" w:firstColumn="1" w:lastColumn="0" w:noHBand="0" w:noVBand="1"/>
      </w:tblPr>
      <w:tblGrid>
        <w:gridCol w:w="13200"/>
      </w:tblGrid>
      <w:tr w:rsidR="00FF6869" w:rsidRPr="00FF6869" w:rsidTr="00FF6869">
        <w:trPr>
          <w:trHeight w:val="241"/>
        </w:trPr>
        <w:tc>
          <w:tcPr>
            <w:tcW w:w="81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0" w:line="240" w:lineRule="auto"/>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r>
      <w:tr w:rsidR="00FF6869" w:rsidRPr="00FF6869" w:rsidTr="00FF6869">
        <w:trPr>
          <w:trHeight w:val="408"/>
        </w:trPr>
        <w:tc>
          <w:tcPr>
            <w:tcW w:w="0" w:type="auto"/>
            <w:vMerge/>
            <w:tcBorders>
              <w:top w:val="single" w:sz="6" w:space="0" w:color="E0E0E0"/>
              <w:left w:val="single" w:sz="6" w:space="0" w:color="E0E0E0"/>
              <w:bottom w:val="single" w:sz="6" w:space="0" w:color="E0E0E0"/>
              <w:right w:val="single" w:sz="6" w:space="0" w:color="E0E0E0"/>
            </w:tcBorders>
            <w:vAlign w:val="center"/>
            <w:hideMark/>
          </w:tcPr>
          <w:p w:rsidR="00FF6869" w:rsidRPr="00FF6869" w:rsidRDefault="00FF6869" w:rsidP="00FF6869">
            <w:pPr>
              <w:spacing w:after="0" w:line="240" w:lineRule="auto"/>
              <w:rPr>
                <w:rFonts w:ascii="Times New Roman" w:eastAsia="Times New Roman" w:hAnsi="Times New Roman" w:cs="Times New Roman"/>
                <w:sz w:val="21"/>
                <w:szCs w:val="21"/>
                <w:lang w:eastAsia="ru-RU"/>
              </w:rPr>
            </w:pPr>
          </w:p>
        </w:tc>
      </w:tr>
    </w:tbl>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п/п</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Цели, задачи муниципальной программы, наименование и единица измерения целевого показателя</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Значение целевого показателя по годам</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2015</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2016</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6</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Цель. Проведение эффективной политики по предупреждению коррупции на уровне органов местного самоуправления Поддорского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Задача 1.Формирование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Доля проектов нормативных правовых актов муниципального района, разработчиками которых являются органы местного самоуправления, прошедших рассмотрение общественным Советом, созданными при Администрации муниципального района  (%)</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12</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11.1.2</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Количество  разработанных, изданных и безвозмездно распространенных информационных материалов по тематике противодействия коррупции </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шт)</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12</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12</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21.2.</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Задача 2. Повышение качества нормативных правовых актов Администрации муниципального района  за счет проведения антикоррупционной экспертизы</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21.2.1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Снижение доли выявленных коррупциогенных факторов при проведении антикоррупционной экспертизы проектов нормативных правовых актов (%)</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55</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24,5</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44</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22.</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Цель. Повышение качества подготовки и переподготовки специалистов, повышение уровня правосознания</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32.1.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Задача 1.Формирование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 </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32.1.1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Количество муниципальных служащих Поддорского муниципального района, прошедших обучение по вопросам противодействия коррупции (чел.)</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5 1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22</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22</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33</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Цель. Снижение уровня коррупции при исполнении муниципальных функций и предоставления муниципальных услуг</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43.1.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Задача1.Оптимизация и конкретизация полномочий органов местного самоуправления, внедрение административных и должностных регламентов исполнения  муниципальных функций и административных регламентов предоставления муниципальных услуг</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33.1.1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Доля  муниципальных услуг, функций оказываемых ( исполняемых) органами местного самоуправления муниципального района,  в отношении которых приняты  административные  регламенты (%)</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580</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990</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1100</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44</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Цель. Укрепление доверия населения   к органам местного самоуправления</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54.1.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Задача 1.Совершенствование системы учета муниципального имущества   и оценки эффективности его использования</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44.1.1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Доля исполненных представлений (предписаний) по устранению выявленных нарушений по результатам проверок в сфере учета имущества муниципального района и оценки его использования в общем объеме выявленных нарушений или внесенных представлений (предписаний) (%)</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1100</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1100</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1100</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74.2.</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Задача 2.Обеспечение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муниципальных нужд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44.2.1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Доля проведенных открытых аукционов в электронной форме в общем объеме размещенных заказов для муниципальных нужд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6 30</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540</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750</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55</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Цель.  Активное привлечение общественных организаций и средств массовой информации к деятельности по противодействию коррупции, обеспечению открытости и доступности информации о деятельности органов местного самоуправления.</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55.1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Задача 1. Способствование достижению  максимальной прозрачности в деятельности органов местного самоуправления</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55.1.1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Количество материалов, опубликованных в средствах массовой информации,  в информационной коммуникационной  сети Интернет ( шт)</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6 3</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65</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76</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5.Сроки реализации  муниципальной программы: 2014 – 2016 годы.</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6.Объемы и источники финансирования Программы в целом и по годам реализации (тыс.рублей):</w:t>
      </w:r>
    </w:p>
    <w:tbl>
      <w:tblPr>
        <w:tblW w:w="13200" w:type="dxa"/>
        <w:tblCellMar>
          <w:left w:w="0" w:type="dxa"/>
          <w:right w:w="0" w:type="dxa"/>
        </w:tblCellMar>
        <w:tblLook w:val="04A0" w:firstRow="1" w:lastRow="0" w:firstColumn="1" w:lastColumn="0" w:noHBand="0" w:noVBand="1"/>
      </w:tblPr>
      <w:tblGrid>
        <w:gridCol w:w="1558"/>
        <w:gridCol w:w="1533"/>
        <w:gridCol w:w="1870"/>
        <w:gridCol w:w="2257"/>
        <w:gridCol w:w="2122"/>
        <w:gridCol w:w="1551"/>
        <w:gridCol w:w="2309"/>
      </w:tblGrid>
      <w:tr w:rsidR="00FF6869" w:rsidRPr="00FF6869" w:rsidTr="00FF6869">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Год</w:t>
            </w:r>
          </w:p>
        </w:tc>
        <w:tc>
          <w:tcPr>
            <w:tcW w:w="837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Источники финансирования</w:t>
            </w:r>
          </w:p>
        </w:tc>
      </w:tr>
      <w:tr w:rsidR="00FF6869" w:rsidRPr="00FF6869" w:rsidTr="00FF686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FF6869" w:rsidRPr="00FF6869" w:rsidRDefault="00FF6869" w:rsidP="00FF6869">
            <w:pPr>
              <w:spacing w:after="0" w:line="240" w:lineRule="auto"/>
              <w:rPr>
                <w:rFonts w:ascii="Times New Roman" w:eastAsia="Times New Roman" w:hAnsi="Times New Roman" w:cs="Times New Roman"/>
                <w:sz w:val="21"/>
                <w:szCs w:val="21"/>
                <w:lang w:eastAsia="ru-RU"/>
              </w:rPr>
            </w:pPr>
          </w:p>
        </w:tc>
        <w:tc>
          <w:tcPr>
            <w:tcW w:w="9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областной бюджет</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федеральный бюджет</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0" w:line="240" w:lineRule="auto"/>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бюджет муниципального района</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внебюджетные средства</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бюджеты поселений</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всего</w:t>
            </w:r>
          </w:p>
        </w:tc>
      </w:tr>
      <w:tr w:rsidR="00FF6869" w:rsidRPr="00FF6869" w:rsidTr="00FF6869">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1</w:t>
            </w:r>
          </w:p>
        </w:tc>
        <w:tc>
          <w:tcPr>
            <w:tcW w:w="9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2</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3</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5</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6</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7</w:t>
            </w:r>
          </w:p>
        </w:tc>
      </w:tr>
      <w:tr w:rsidR="00FF6869" w:rsidRPr="00FF6869" w:rsidTr="00FF6869">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0" w:line="240" w:lineRule="auto"/>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2014</w:t>
            </w:r>
          </w:p>
        </w:tc>
        <w:tc>
          <w:tcPr>
            <w:tcW w:w="9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 —</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12,8</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12,8</w:t>
            </w:r>
          </w:p>
        </w:tc>
      </w:tr>
      <w:tr w:rsidR="00FF6869" w:rsidRPr="00FF6869" w:rsidTr="00FF6869">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0" w:line="240" w:lineRule="auto"/>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2015</w:t>
            </w:r>
          </w:p>
        </w:tc>
        <w:tc>
          <w:tcPr>
            <w:tcW w:w="9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 —</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12,8</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 12,8</w:t>
            </w:r>
          </w:p>
        </w:tc>
      </w:tr>
      <w:tr w:rsidR="00FF6869" w:rsidRPr="00FF6869" w:rsidTr="00FF6869">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0" w:line="240" w:lineRule="auto"/>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2016</w:t>
            </w:r>
          </w:p>
        </w:tc>
        <w:tc>
          <w:tcPr>
            <w:tcW w:w="9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 —</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12,8</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12,8</w:t>
            </w:r>
          </w:p>
        </w:tc>
      </w:tr>
      <w:tr w:rsidR="00FF6869" w:rsidRPr="00FF6869" w:rsidTr="00FF6869">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Всего</w:t>
            </w:r>
          </w:p>
        </w:tc>
        <w:tc>
          <w:tcPr>
            <w:tcW w:w="9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 —</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38,4</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Times New Roman" w:eastAsia="Times New Roman" w:hAnsi="Times New Roman" w:cs="Times New Roman"/>
                <w:sz w:val="21"/>
                <w:szCs w:val="21"/>
                <w:lang w:eastAsia="ru-RU"/>
              </w:rPr>
            </w:pPr>
            <w:r w:rsidRPr="00FF6869">
              <w:rPr>
                <w:rFonts w:ascii="Times New Roman" w:eastAsia="Times New Roman" w:hAnsi="Times New Roman" w:cs="Times New Roman"/>
                <w:sz w:val="21"/>
                <w:szCs w:val="21"/>
                <w:lang w:eastAsia="ru-RU"/>
              </w:rPr>
              <w:t> 38,4</w:t>
            </w:r>
          </w:p>
        </w:tc>
      </w:tr>
    </w:tbl>
    <w:p w:rsidR="00FF6869" w:rsidRPr="00FF6869" w:rsidRDefault="00FF6869" w:rsidP="00FF6869">
      <w:pPr>
        <w:numPr>
          <w:ilvl w:val="0"/>
          <w:numId w:val="7"/>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Ожидаемые конечные результаты реализации подпрограммы:</w:t>
      </w:r>
    </w:p>
    <w:p w:rsidR="00FF6869" w:rsidRPr="00FF6869" w:rsidRDefault="00FF6869" w:rsidP="00FF6869">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при</w:t>
      </w:r>
      <w:r w:rsidRPr="00FF6869">
        <w:rPr>
          <w:rFonts w:ascii="Helvetica" w:eastAsia="Times New Roman" w:hAnsi="Helvetica" w:cs="Helvetica"/>
          <w:b/>
          <w:bCs/>
          <w:color w:val="444444"/>
          <w:sz w:val="21"/>
          <w:szCs w:val="21"/>
          <w:bdr w:val="none" w:sz="0" w:space="0" w:color="auto" w:frame="1"/>
          <w:lang w:eastAsia="ru-RU"/>
        </w:rPr>
        <w:t>в</w:t>
      </w:r>
      <w:r w:rsidRPr="00FF6869">
        <w:rPr>
          <w:rFonts w:ascii="Helvetica" w:eastAsia="Times New Roman" w:hAnsi="Helvetica" w:cs="Helvetica"/>
          <w:color w:val="444444"/>
          <w:sz w:val="21"/>
          <w:szCs w:val="21"/>
          <w:lang w:eastAsia="ru-RU"/>
        </w:rPr>
        <w:t>лечение институтов гражданского общества к осуществлению общественного контроля за деятельностью органов местного самоуправления;</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повышение качества муниципальных правовых актов   путем осуществления антикоррупционной экспертизы, усовершенствование  нормативной правовой базы органов местного самоуправления;</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повышение профессионального уровня муниципальных служащих Поддорского муниципального района в сфере противодействия коррупции в целях создания стойкого антикоррупционного поведения;</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снижение уровня коррупции при исполнении муниципальных функций и предоставлении муниципальных услуг Администрации муниципального района;</w:t>
      </w:r>
    </w:p>
    <w:p w:rsidR="00FF6869" w:rsidRPr="00FF6869" w:rsidRDefault="00FF6869" w:rsidP="00FF6869">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создание</w:t>
      </w:r>
      <w:r w:rsidRPr="00FF6869">
        <w:rPr>
          <w:rFonts w:ascii="Helvetica" w:eastAsia="Times New Roman" w:hAnsi="Helvetica" w:cs="Helvetica"/>
          <w:b/>
          <w:bCs/>
          <w:color w:val="444444"/>
          <w:sz w:val="21"/>
          <w:szCs w:val="21"/>
          <w:bdr w:val="none" w:sz="0" w:space="0" w:color="auto" w:frame="1"/>
          <w:lang w:eastAsia="ru-RU"/>
        </w:rPr>
        <w:t> </w:t>
      </w:r>
      <w:r w:rsidRPr="00FF6869">
        <w:rPr>
          <w:rFonts w:ascii="Helvetica" w:eastAsia="Times New Roman" w:hAnsi="Helvetica" w:cs="Helvetica"/>
          <w:color w:val="444444"/>
          <w:sz w:val="21"/>
          <w:szCs w:val="21"/>
          <w:lang w:eastAsia="ru-RU"/>
        </w:rPr>
        <w:t>условий для обеспечения открытости, здоровой конкуренции и объективности при размещении заказов на поставки товаров, выполнение работ, оказание услуг для муниципальных нужд;</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повышение прозрачности деятельности органов местного самоуправления.</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Характеристика текущего состояния законности  в сфере противодействия коррупции</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В 2012 году правоохранительными органами и органами местного самоуправления, приняты меры к исполнению на территории муниципального района Национального плана противодействия коррупции.</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Существующим тормозом экономического и социального развития является коррупция. Так,  в 2012 году в сфере надзора за исполнением законодательства о противодействии коррупции,  о государственной гражданской и муниципальной службе выявлено 5147 нарушений закона, 544 должностных лица привлечены к дисциплинарной ответственности, 127 лиц привлечены к административной ответственности, по результатам проверок возбуждено 61 уголовное дело. За 2012 год было выявлено350 преступлений коррупционной направленности, из них 50 преступлений, предусмотренных статьей 290 (получение взятки) Уголовного кодекса Российской Федерации. Противодействие требует широкого общесоциального подхода, применения комплекса правовых, экономических, организационно- управленческих, культурно- воспитательных и иных мер.</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В 2012 году органами прокуратуры выявлено 1015 НПА содержащих 1824 коррупциогенных факторов, в целях устранения которых вынесено 808 протестов.</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В сфере противодействия коррупции на территории Поддорского муниципального района  разработан  пакет  нормативных  правовых  актов, направленных  на  регулирование  противодействия  коррупции  в  деятельности  органов  местного  самоуправления.</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В соответствии  с Планом мероприятий по противодействию коррупции в органах местного самоуправления,   проводится антикоррупционная экспертиза нормативных правовых актов и проектов нормативных правовых актов Администрации муниципального района, Думы Поддорского муниципального района.  В 1 полугодии 2013 года проведена экспертиза 63  проектов НПА и выявлено 5 коррупциногенных факторов, за аналогичный период 2012 года проверено 65 проектов НПА и коррупциногенных факторов не выявлено.</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Разработка и принятие муниципальной  программы обусловлены необходимостью объединения усилий органов местного самоуправления и правоохранительных органов по вопросам противодействия коррупции, укреплением доверия к органам местного самоуправления, воспитания у населения чувств гражданской ответственности, формирование нетерпимого отношения к проявлению коррупции.</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Основные показатели и анализ социальных, финансово-экономических и прочих рисков  реализации  муниципальной программы:</w:t>
      </w:r>
    </w:p>
    <w:p w:rsidR="00FF6869" w:rsidRPr="00FF6869" w:rsidRDefault="00FF6869" w:rsidP="00FF6869">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w:t>
      </w:r>
      <w:r w:rsidRPr="00FF6869">
        <w:rPr>
          <w:rFonts w:ascii="Helvetica" w:eastAsia="Times New Roman" w:hAnsi="Helvetica" w:cs="Helvetica"/>
          <w:color w:val="444444"/>
          <w:sz w:val="21"/>
          <w:szCs w:val="21"/>
          <w:lang w:eastAsia="ru-RU"/>
        </w:rPr>
        <w:t>совершенствование системы учета муниципального имущества Поддорского муниципального района и оценки эффективности его использования;</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организация исполнения законодательных актов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создание условий для повышения роли органов местного самоуправления в сфере противодействия коррупции;</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повышение уровня доверия населения к правоохранительным органам, формирование позитивного общественного мнения об их деятельности;</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На решение задач и достижение целей муниципальной  программы могут оказать влияние следующие риски:</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организационные риски, связанные с возможной неэффективной организацией выполнения мероприятий муниципальной  программы;</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экономические риски, связанные с неустойчивостью экономических параметров.</w:t>
      </w:r>
    </w:p>
    <w:p w:rsidR="00FF6869" w:rsidRPr="00FF6869" w:rsidRDefault="00FF6869" w:rsidP="00FF6869">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w:t>
      </w:r>
      <w:r w:rsidRPr="00FF6869">
        <w:rPr>
          <w:rFonts w:ascii="Helvetica" w:eastAsia="Times New Roman" w:hAnsi="Helvetica" w:cs="Helvetica"/>
          <w:color w:val="444444"/>
          <w:sz w:val="21"/>
          <w:szCs w:val="21"/>
          <w:lang w:eastAsia="ru-RU"/>
        </w:rPr>
        <w:t>Механизм управления реализацией муниципальной  программы:</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подготовка при необходимости предложений по уточнению мероприятий муниципальной программы, объемов финансирования (в том числе перераспределение денежных средств), реализацию механизма муниципальной  программы, целевых показателей осуществляет ответственный исполнитель муниципальной программы;</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мониторинг хода реализации муниципальной  программы осуществляет комитет по экономике и управлению муниципальным имуществом  Администрация муниципального района;</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информация о выполнении мероприятий программы представляется соисполнителями программы в комитет организационно- правового обеспечения Администрации муниципального района, в части их касающейся, до 20 июля текущего года и до 01 февраля года, следующего за отчетным, итоговая (годовая) информация о ходе выполнения мероприятий программы готовится комитетом организационно- правового обеспечения Администрацией муниципального района до 01 марта года, следующего за отчетным по утвержденной форме и согласовывается с первым заместителем Главы администрации муниципального района и  заместителем Главы администрации  муниципального района, осуществляющим координацию ответственного исполнителя;</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информация о выполнении мероприятий программы в разрезе источников финансирования представляется комитетом финансов ежеквартально, к 10 числу месяца, следующего за отчетным периодом, в комитет по экономике и управлению муниципальным имуществом Администрации муниципального района, который ежеквартально, в срок до 20 числа месяца, следующего за отчетным периодом, представляет отчет в комитет Правительства Новгородской области по мониторингу и анализу социально-экономического развития области.</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Приложение №</w:t>
      </w:r>
    </w:p>
    <w:p w:rsidR="00FF6869" w:rsidRPr="00FF6869" w:rsidRDefault="00FF6869" w:rsidP="00FF6869">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 муниципальной программе Поддорского муниципального района</w:t>
      </w:r>
    </w:p>
    <w:p w:rsidR="00FF6869" w:rsidRPr="00FF6869" w:rsidRDefault="00FF6869" w:rsidP="00FF6869">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 Противодействии коррупции   в  Поддорском муниципальном районе</w:t>
      </w:r>
    </w:p>
    <w:p w:rsidR="00FF6869" w:rsidRPr="00FF6869" w:rsidRDefault="00FF6869" w:rsidP="00FF6869">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на  2014- 2016 годы»</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Мероприятия программы</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«О противодействии коррупции   в  Поддорском муниципальном районе</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на  2014- 2016 годы»</w:t>
      </w:r>
    </w:p>
    <w:p w:rsidR="00FF6869" w:rsidRPr="00FF6869" w:rsidRDefault="00FF6869" w:rsidP="00FF6869">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b/>
          <w:bCs/>
          <w:color w:val="444444"/>
          <w:sz w:val="21"/>
          <w:szCs w:val="21"/>
          <w:bdr w:val="none" w:sz="0" w:space="0" w:color="auto" w:frame="1"/>
          <w:lang w:eastAsia="ru-RU"/>
        </w:rPr>
        <w:t> </w:t>
      </w:r>
    </w:p>
    <w:tbl>
      <w:tblPr>
        <w:tblW w:w="13200" w:type="dxa"/>
        <w:shd w:val="clear" w:color="auto" w:fill="FFFFFF"/>
        <w:tblCellMar>
          <w:left w:w="0" w:type="dxa"/>
          <w:right w:w="0" w:type="dxa"/>
        </w:tblCellMar>
        <w:tblLook w:val="04A0" w:firstRow="1" w:lastRow="0" w:firstColumn="1" w:lastColumn="0" w:noHBand="0" w:noVBand="1"/>
      </w:tblPr>
      <w:tblGrid>
        <w:gridCol w:w="668"/>
        <w:gridCol w:w="2755"/>
        <w:gridCol w:w="2329"/>
        <w:gridCol w:w="1459"/>
        <w:gridCol w:w="1468"/>
        <w:gridCol w:w="1971"/>
        <w:gridCol w:w="860"/>
        <w:gridCol w:w="879"/>
        <w:gridCol w:w="811"/>
      </w:tblGrid>
      <w:tr w:rsidR="00FF6869" w:rsidRPr="00FF6869" w:rsidTr="00FF6869">
        <w:tc>
          <w:tcPr>
            <w:tcW w:w="70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п/п</w:t>
            </w:r>
          </w:p>
        </w:tc>
        <w:tc>
          <w:tcPr>
            <w:tcW w:w="423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Наименование</w:t>
            </w:r>
          </w:p>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мероприятия</w:t>
            </w:r>
          </w:p>
        </w:tc>
        <w:tc>
          <w:tcPr>
            <w:tcW w:w="312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Исполнитель</w:t>
            </w:r>
          </w:p>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мероприятия</w:t>
            </w:r>
          </w:p>
        </w:tc>
        <w:tc>
          <w:tcPr>
            <w:tcW w:w="127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Срок реализации</w:t>
            </w:r>
          </w:p>
        </w:tc>
        <w:tc>
          <w:tcPr>
            <w:tcW w:w="114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xml:space="preserve">Целевой показатель (номер целевого показателя </w:t>
            </w:r>
            <w:r w:rsidRPr="00FF6869">
              <w:rPr>
                <w:rFonts w:ascii="Helvetica" w:eastAsia="Times New Roman" w:hAnsi="Helvetica" w:cs="Helvetica"/>
                <w:color w:val="444444"/>
                <w:sz w:val="21"/>
                <w:szCs w:val="21"/>
                <w:lang w:eastAsia="ru-RU"/>
              </w:rPr>
              <w:lastRenderedPageBreak/>
              <w:t>из паспорта программы)</w:t>
            </w:r>
          </w:p>
        </w:tc>
        <w:tc>
          <w:tcPr>
            <w:tcW w:w="178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Источник финансирования</w:t>
            </w:r>
          </w:p>
        </w:tc>
        <w:tc>
          <w:tcPr>
            <w:tcW w:w="306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Объем финансирования по годам (тыс.рублей)</w:t>
            </w:r>
          </w:p>
        </w:tc>
      </w:tr>
      <w:tr w:rsidR="00FF6869" w:rsidRPr="00FF6869" w:rsidTr="00FF686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FF6869" w:rsidRPr="00FF6869" w:rsidRDefault="00FF6869" w:rsidP="00FF6869">
            <w:pPr>
              <w:spacing w:after="0" w:line="240" w:lineRule="auto"/>
              <w:rPr>
                <w:rFonts w:ascii="Helvetica" w:eastAsia="Times New Roman" w:hAnsi="Helvetica" w:cs="Helvetica"/>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FF6869" w:rsidRPr="00FF6869" w:rsidRDefault="00FF6869" w:rsidP="00FF6869">
            <w:pPr>
              <w:spacing w:after="0" w:line="240" w:lineRule="auto"/>
              <w:rPr>
                <w:rFonts w:ascii="Helvetica" w:eastAsia="Times New Roman" w:hAnsi="Helvetica" w:cs="Helvetica"/>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FF6869" w:rsidRPr="00FF6869" w:rsidRDefault="00FF6869" w:rsidP="00FF6869">
            <w:pPr>
              <w:spacing w:after="0" w:line="240" w:lineRule="auto"/>
              <w:rPr>
                <w:rFonts w:ascii="Helvetica" w:eastAsia="Times New Roman" w:hAnsi="Helvetica" w:cs="Helvetica"/>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FF6869" w:rsidRPr="00FF6869" w:rsidRDefault="00FF6869" w:rsidP="00FF6869">
            <w:pPr>
              <w:spacing w:after="0" w:line="240" w:lineRule="auto"/>
              <w:rPr>
                <w:rFonts w:ascii="Helvetica" w:eastAsia="Times New Roman" w:hAnsi="Helvetica" w:cs="Helvetica"/>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FF6869" w:rsidRPr="00FF6869" w:rsidRDefault="00FF6869" w:rsidP="00FF6869">
            <w:pPr>
              <w:spacing w:after="0" w:line="240" w:lineRule="auto"/>
              <w:rPr>
                <w:rFonts w:ascii="Helvetica" w:eastAsia="Times New Roman" w:hAnsi="Helvetica" w:cs="Helvetica"/>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FF6869" w:rsidRPr="00FF6869" w:rsidRDefault="00FF6869" w:rsidP="00FF6869">
            <w:pPr>
              <w:spacing w:after="0" w:line="240" w:lineRule="auto"/>
              <w:rPr>
                <w:rFonts w:ascii="Helvetica" w:eastAsia="Times New Roman" w:hAnsi="Helvetica" w:cs="Helvetica"/>
                <w:color w:val="444444"/>
                <w:sz w:val="21"/>
                <w:szCs w:val="21"/>
                <w:lang w:eastAsia="ru-RU"/>
              </w:rPr>
            </w:pP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w:t>
            </w:r>
          </w:p>
        </w:tc>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2015</w:t>
            </w:r>
          </w:p>
        </w:tc>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2016</w:t>
            </w:r>
          </w:p>
        </w:tc>
      </w:tr>
      <w:tr w:rsidR="00FF6869" w:rsidRPr="00FF6869" w:rsidTr="00FF6869">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3</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6</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7</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8</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9</w:t>
            </w:r>
          </w:p>
        </w:tc>
      </w:tr>
      <w:tr w:rsidR="00FF6869" w:rsidRPr="00FF6869" w:rsidTr="00FF6869">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w:t>
            </w:r>
          </w:p>
        </w:tc>
        <w:tc>
          <w:tcPr>
            <w:tcW w:w="1461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0" w:line="240" w:lineRule="auto"/>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Задача 1.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 муниципального района</w:t>
            </w:r>
          </w:p>
        </w:tc>
      </w:tr>
      <w:tr w:rsidR="00FF6869" w:rsidRPr="00FF6869" w:rsidTr="00FF6869">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0" w:line="240" w:lineRule="auto"/>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Организация разработки, издания и безвозмездного распространения информационных материалов по тематике противодействия коррупции</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организационно- 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2014–2016 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1.1.2.</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tc>
      </w:tr>
      <w:tr w:rsidR="00FF6869" w:rsidRPr="00FF6869" w:rsidTr="00FF6869">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1.2.</w:t>
            </w:r>
          </w:p>
        </w:tc>
        <w:tc>
          <w:tcPr>
            <w:tcW w:w="42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F6869" w:rsidRPr="00FF6869" w:rsidRDefault="00FF6869" w:rsidP="00FF6869">
            <w:pPr>
              <w:spacing w:after="0" w:line="240" w:lineRule="auto"/>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Обеспечение рассмотрения общественным Советом, созданным при органах местного самоуправления, проектов нормативных правовых актов муниципального района, разработчиками которых являются органы местного самоуправления</w:t>
            </w:r>
          </w:p>
        </w:tc>
        <w:tc>
          <w:tcPr>
            <w:tcW w:w="0" w:type="auto"/>
            <w:shd w:val="clear" w:color="auto" w:fill="F8F8F8"/>
            <w:vAlign w:val="center"/>
            <w:hideMark/>
          </w:tcPr>
          <w:p w:rsidR="00FF6869" w:rsidRPr="00FF6869" w:rsidRDefault="00FF6869" w:rsidP="00FF6869">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FF6869" w:rsidRPr="00FF6869" w:rsidRDefault="00FF6869" w:rsidP="00FF6869">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FF6869" w:rsidRPr="00FF6869" w:rsidRDefault="00FF6869" w:rsidP="00FF6869">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FF6869" w:rsidRPr="00FF6869" w:rsidRDefault="00FF6869" w:rsidP="00FF6869">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FF6869" w:rsidRPr="00FF6869" w:rsidRDefault="00FF6869" w:rsidP="00FF6869">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FF6869" w:rsidRPr="00FF6869" w:rsidRDefault="00FF6869" w:rsidP="00FF6869">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FF6869" w:rsidRPr="00FF6869" w:rsidRDefault="00FF6869" w:rsidP="00FF6869">
            <w:pPr>
              <w:spacing w:after="0" w:line="240" w:lineRule="auto"/>
              <w:rPr>
                <w:rFonts w:ascii="Times New Roman" w:eastAsia="Times New Roman" w:hAnsi="Times New Roman" w:cs="Times New Roman"/>
                <w:sz w:val="20"/>
                <w:szCs w:val="20"/>
                <w:lang w:eastAsia="ru-RU"/>
              </w:rPr>
            </w:pPr>
          </w:p>
        </w:tc>
      </w:tr>
    </w:tbl>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организационно- правового обеспечения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2014–2016 годы</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1.1.1.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Задача 2. Повышение качества нормативных правовых актов муниципального района за счет проведения антикоррупционной экспертизы</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Организация, проведение в установленном порядке и ведение учета результатов антикоррупционной экспертизы проектов нормативных правовых актов муниципалоьного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2014–2016 годы</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1.2.1.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2.2.</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Оказание содействия проведению независимой антикоррупционной экспертизы</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комитет организационно-правового обеспечения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2014–2016 годы</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1.2.1.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3.</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Задача 3. 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3.1.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Организация проведения обучения по вопросам противодействия коррупции, в том числе по вопросам этики муниципальной службы, предотвращения конфликта интересов, соблюдения служебного поведения в рамках курсов повышения квалификации  муниципальных служащих</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2014–2016 годы</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2.1.1.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бюджет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10,5</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10,5</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10,5</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Задача 4. Оптимизация и конкретизация полномочий органов местного самоуправления, внедрение административных и должностных регламентов исполнения муниципальных функций и административных регламентов предоставления муниципальных услуг</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Внедрение административных регламентов муниципальных функций и муниципальных  услуг, исполняемых (предоставляемых) органами местного самоуправления</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2014–2016 годы</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3.1.1.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4.2.</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Осуществление консультирования по разработке административных регламентов   муниципальных услуг</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2014–2016 годы</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3.1.1.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Задача 5. Совершенствование системы учета  муниципального имущества муниципального района  и оценки эффективности его использования</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Организация и проведение контрольных мероприятий в сфере учета муниципального имущества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комитет по экономике и управлению муниципальным имуществом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2014–2016 годы</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4.1.1.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5.2.</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Подготовка отчета об оценке эффективности управления муниципальным имуществом муниципального района  по итогам года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по экономике и управлению муниципальным имуществом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ежегодно,          I квартал</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4.1.1.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6.</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Задача 6.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муницип/p p align=»center»td valign=»top» width=»60″p align=»center»альных нужд</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6.1.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Проведение работы по увеличению количества открытых аукционов в электронной форме в общем объеме размещенных заказов для муниципальных нужд области</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по экономике и управлению муниципальным имуществом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2014–2016 годы</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4.2.1.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7</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Задача 7. Способствование достижению  максимальной прозрачности в деятельности органов местного самоуправления</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7.1.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Опубликование материалов в средствах массовой информации,  в информационно- телекоммуникационной  сети «Интернет» в сфере противодействия коррупции</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организационно- правового обеспечения Администрации муниципального района</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5.1.1.</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1,6</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1,6</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1,6</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7.2.</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Размещение информации о противодействии коррупции в органах местного самоуправления, в том числе разъяснений населению о порядке предоставления муниципальных услуг (функций), работе комиссий по урегулированию конфликта интересов и соблюдению служебного поведения на официальных сайтах, в средствах массовой информации</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комитет организационно- правового обеспечения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по экономике и управлению муниципальным имуществом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комитет социальной защиты населения  Администрации муниципального района</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2014–2016 годы</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5.1.1.</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0,7</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0,7</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0,7</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lastRenderedPageBreak/>
        <w:t> Всего</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12,8</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12,8</w:t>
      </w:r>
    </w:p>
    <w:p w:rsidR="00FF6869" w:rsidRPr="00FF6869" w:rsidRDefault="00FF6869" w:rsidP="00FF6869">
      <w:pPr>
        <w:shd w:val="clear" w:color="auto" w:fill="FFFFFF"/>
        <w:spacing w:after="240" w:line="360" w:lineRule="atLeast"/>
        <w:jc w:val="center"/>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12,8</w:t>
      </w:r>
    </w:p>
    <w:p w:rsidR="00FF6869" w:rsidRPr="00FF6869" w:rsidRDefault="00FF6869" w:rsidP="00FF6869">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FF6869">
        <w:rPr>
          <w:rFonts w:ascii="Helvetica" w:eastAsia="Times New Roman" w:hAnsi="Helvetica" w:cs="Helvetica"/>
          <w:color w:val="444444"/>
          <w:sz w:val="21"/>
          <w:szCs w:val="21"/>
          <w:lang w:eastAsia="ru-RU"/>
        </w:rPr>
        <w:t> </w:t>
      </w:r>
    </w:p>
    <w:p w:rsidR="0016620A" w:rsidRPr="00FF6869" w:rsidRDefault="0016620A" w:rsidP="00FF6869"/>
    <w:sectPr w:rsidR="0016620A" w:rsidRPr="00FF6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3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34F25"/>
    <w:multiLevelType w:val="multilevel"/>
    <w:tmpl w:val="2D1E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F03FC"/>
    <w:multiLevelType w:val="multilevel"/>
    <w:tmpl w:val="2C42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23F8F"/>
    <w:multiLevelType w:val="multilevel"/>
    <w:tmpl w:val="0F70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A31D43"/>
    <w:multiLevelType w:val="multilevel"/>
    <w:tmpl w:val="A924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B75FAA"/>
    <w:multiLevelType w:val="multilevel"/>
    <w:tmpl w:val="A408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583026"/>
    <w:multiLevelType w:val="multilevel"/>
    <w:tmpl w:val="CDC8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9E2C7B"/>
    <w:multiLevelType w:val="multilevel"/>
    <w:tmpl w:val="6C18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1A"/>
    <w:rsid w:val="000056B6"/>
    <w:rsid w:val="00010409"/>
    <w:rsid w:val="00021109"/>
    <w:rsid w:val="00085B3A"/>
    <w:rsid w:val="00101FAA"/>
    <w:rsid w:val="0016620A"/>
    <w:rsid w:val="00171411"/>
    <w:rsid w:val="00171A1A"/>
    <w:rsid w:val="002E2A66"/>
    <w:rsid w:val="00313FE9"/>
    <w:rsid w:val="00375454"/>
    <w:rsid w:val="004C6760"/>
    <w:rsid w:val="00510A7B"/>
    <w:rsid w:val="00580F88"/>
    <w:rsid w:val="005A58DD"/>
    <w:rsid w:val="005D0502"/>
    <w:rsid w:val="00727CC0"/>
    <w:rsid w:val="007B0909"/>
    <w:rsid w:val="007E0A6C"/>
    <w:rsid w:val="0081015D"/>
    <w:rsid w:val="00821937"/>
    <w:rsid w:val="008D4452"/>
    <w:rsid w:val="008E2BE3"/>
    <w:rsid w:val="008E69EF"/>
    <w:rsid w:val="00AD5C32"/>
    <w:rsid w:val="00B3201C"/>
    <w:rsid w:val="00B904DD"/>
    <w:rsid w:val="00B93176"/>
    <w:rsid w:val="00B970ED"/>
    <w:rsid w:val="00BC20A2"/>
    <w:rsid w:val="00D44613"/>
    <w:rsid w:val="00E52C86"/>
    <w:rsid w:val="00E57F49"/>
    <w:rsid w:val="00FD1327"/>
    <w:rsid w:val="00FD5E1B"/>
    <w:rsid w:val="00FF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B28E-64CC-4CC0-A657-02B838AF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0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F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0F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0F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8E2BE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8D445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FAA"/>
    <w:rPr>
      <w:color w:val="0000FF"/>
      <w:u w:val="single"/>
    </w:rPr>
  </w:style>
  <w:style w:type="character" w:styleId="a5">
    <w:name w:val="FollowedHyperlink"/>
    <w:basedOn w:val="a0"/>
    <w:uiPriority w:val="99"/>
    <w:semiHidden/>
    <w:unhideWhenUsed/>
    <w:rsid w:val="00010409"/>
    <w:rPr>
      <w:color w:val="800080"/>
      <w:u w:val="single"/>
    </w:rPr>
  </w:style>
  <w:style w:type="character" w:customStyle="1" w:styleId="10">
    <w:name w:val="Заголовок 1 Знак"/>
    <w:basedOn w:val="a0"/>
    <w:link w:val="1"/>
    <w:uiPriority w:val="9"/>
    <w:rsid w:val="00580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F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0F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0F88"/>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58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0F88"/>
    <w:rPr>
      <w:rFonts w:ascii="Courier New" w:eastAsia="Times New Roman" w:hAnsi="Courier New" w:cs="Courier New"/>
      <w:sz w:val="20"/>
      <w:szCs w:val="20"/>
      <w:lang w:eastAsia="ru-RU"/>
    </w:rPr>
  </w:style>
  <w:style w:type="character" w:styleId="a6">
    <w:name w:val="Emphasis"/>
    <w:basedOn w:val="a0"/>
    <w:uiPriority w:val="20"/>
    <w:qFormat/>
    <w:rsid w:val="00021109"/>
    <w:rPr>
      <w:i/>
      <w:iCs/>
    </w:rPr>
  </w:style>
  <w:style w:type="character" w:customStyle="1" w:styleId="60">
    <w:name w:val="Заголовок 6 Знак"/>
    <w:basedOn w:val="a0"/>
    <w:link w:val="6"/>
    <w:uiPriority w:val="9"/>
    <w:rsid w:val="008D4452"/>
    <w:rPr>
      <w:rFonts w:asciiTheme="majorHAnsi" w:eastAsiaTheme="majorEastAsia" w:hAnsiTheme="majorHAnsi" w:cstheme="majorBidi"/>
      <w:color w:val="1F4D78" w:themeColor="accent1" w:themeShade="7F"/>
    </w:rPr>
  </w:style>
  <w:style w:type="character" w:customStyle="1" w:styleId="50">
    <w:name w:val="Заголовок 5 Знак"/>
    <w:basedOn w:val="a0"/>
    <w:link w:val="5"/>
    <w:uiPriority w:val="9"/>
    <w:rsid w:val="008E2BE3"/>
    <w:rPr>
      <w:rFonts w:asciiTheme="majorHAnsi" w:eastAsiaTheme="majorEastAsia" w:hAnsiTheme="majorHAnsi" w:cstheme="majorBidi"/>
      <w:color w:val="2E74B5" w:themeColor="accent1" w:themeShade="BF"/>
    </w:rPr>
  </w:style>
  <w:style w:type="character" w:styleId="a7">
    <w:name w:val="Strong"/>
    <w:basedOn w:val="a0"/>
    <w:uiPriority w:val="22"/>
    <w:qFormat/>
    <w:rsid w:val="007B0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86">
      <w:bodyDiv w:val="1"/>
      <w:marLeft w:val="0"/>
      <w:marRight w:val="0"/>
      <w:marTop w:val="0"/>
      <w:marBottom w:val="0"/>
      <w:divBdr>
        <w:top w:val="none" w:sz="0" w:space="0" w:color="auto"/>
        <w:left w:val="none" w:sz="0" w:space="0" w:color="auto"/>
        <w:bottom w:val="none" w:sz="0" w:space="0" w:color="auto"/>
        <w:right w:val="none" w:sz="0" w:space="0" w:color="auto"/>
      </w:divBdr>
    </w:div>
    <w:div w:id="104741346">
      <w:bodyDiv w:val="1"/>
      <w:marLeft w:val="0"/>
      <w:marRight w:val="0"/>
      <w:marTop w:val="0"/>
      <w:marBottom w:val="0"/>
      <w:divBdr>
        <w:top w:val="none" w:sz="0" w:space="0" w:color="auto"/>
        <w:left w:val="none" w:sz="0" w:space="0" w:color="auto"/>
        <w:bottom w:val="none" w:sz="0" w:space="0" w:color="auto"/>
        <w:right w:val="none" w:sz="0" w:space="0" w:color="auto"/>
      </w:divBdr>
    </w:div>
    <w:div w:id="109130211">
      <w:bodyDiv w:val="1"/>
      <w:marLeft w:val="0"/>
      <w:marRight w:val="0"/>
      <w:marTop w:val="0"/>
      <w:marBottom w:val="0"/>
      <w:divBdr>
        <w:top w:val="none" w:sz="0" w:space="0" w:color="auto"/>
        <w:left w:val="none" w:sz="0" w:space="0" w:color="auto"/>
        <w:bottom w:val="none" w:sz="0" w:space="0" w:color="auto"/>
        <w:right w:val="none" w:sz="0" w:space="0" w:color="auto"/>
      </w:divBdr>
    </w:div>
    <w:div w:id="128521437">
      <w:bodyDiv w:val="1"/>
      <w:marLeft w:val="0"/>
      <w:marRight w:val="0"/>
      <w:marTop w:val="0"/>
      <w:marBottom w:val="0"/>
      <w:divBdr>
        <w:top w:val="none" w:sz="0" w:space="0" w:color="auto"/>
        <w:left w:val="none" w:sz="0" w:space="0" w:color="auto"/>
        <w:bottom w:val="none" w:sz="0" w:space="0" w:color="auto"/>
        <w:right w:val="none" w:sz="0" w:space="0" w:color="auto"/>
      </w:divBdr>
      <w:divsChild>
        <w:div w:id="1045368894">
          <w:marLeft w:val="0"/>
          <w:marRight w:val="0"/>
          <w:marTop w:val="0"/>
          <w:marBottom w:val="0"/>
          <w:divBdr>
            <w:top w:val="none" w:sz="0" w:space="0" w:color="auto"/>
            <w:left w:val="none" w:sz="0" w:space="0" w:color="auto"/>
            <w:bottom w:val="none" w:sz="0" w:space="0" w:color="auto"/>
            <w:right w:val="none" w:sz="0" w:space="0" w:color="auto"/>
          </w:divBdr>
        </w:div>
        <w:div w:id="537936150">
          <w:marLeft w:val="0"/>
          <w:marRight w:val="0"/>
          <w:marTop w:val="0"/>
          <w:marBottom w:val="0"/>
          <w:divBdr>
            <w:top w:val="none" w:sz="0" w:space="0" w:color="auto"/>
            <w:left w:val="none" w:sz="0" w:space="0" w:color="auto"/>
            <w:bottom w:val="none" w:sz="0" w:space="0" w:color="auto"/>
            <w:right w:val="none" w:sz="0" w:space="0" w:color="auto"/>
          </w:divBdr>
        </w:div>
      </w:divsChild>
    </w:div>
    <w:div w:id="151261404">
      <w:bodyDiv w:val="1"/>
      <w:marLeft w:val="0"/>
      <w:marRight w:val="0"/>
      <w:marTop w:val="0"/>
      <w:marBottom w:val="0"/>
      <w:divBdr>
        <w:top w:val="none" w:sz="0" w:space="0" w:color="auto"/>
        <w:left w:val="none" w:sz="0" w:space="0" w:color="auto"/>
        <w:bottom w:val="none" w:sz="0" w:space="0" w:color="auto"/>
        <w:right w:val="none" w:sz="0" w:space="0" w:color="auto"/>
      </w:divBdr>
    </w:div>
    <w:div w:id="178197930">
      <w:bodyDiv w:val="1"/>
      <w:marLeft w:val="0"/>
      <w:marRight w:val="0"/>
      <w:marTop w:val="0"/>
      <w:marBottom w:val="0"/>
      <w:divBdr>
        <w:top w:val="none" w:sz="0" w:space="0" w:color="auto"/>
        <w:left w:val="none" w:sz="0" w:space="0" w:color="auto"/>
        <w:bottom w:val="none" w:sz="0" w:space="0" w:color="auto"/>
        <w:right w:val="none" w:sz="0" w:space="0" w:color="auto"/>
      </w:divBdr>
    </w:div>
    <w:div w:id="182060787">
      <w:bodyDiv w:val="1"/>
      <w:marLeft w:val="0"/>
      <w:marRight w:val="0"/>
      <w:marTop w:val="0"/>
      <w:marBottom w:val="0"/>
      <w:divBdr>
        <w:top w:val="none" w:sz="0" w:space="0" w:color="auto"/>
        <w:left w:val="none" w:sz="0" w:space="0" w:color="auto"/>
        <w:bottom w:val="none" w:sz="0" w:space="0" w:color="auto"/>
        <w:right w:val="none" w:sz="0" w:space="0" w:color="auto"/>
      </w:divBdr>
    </w:div>
    <w:div w:id="307054655">
      <w:bodyDiv w:val="1"/>
      <w:marLeft w:val="0"/>
      <w:marRight w:val="0"/>
      <w:marTop w:val="0"/>
      <w:marBottom w:val="0"/>
      <w:divBdr>
        <w:top w:val="none" w:sz="0" w:space="0" w:color="auto"/>
        <w:left w:val="none" w:sz="0" w:space="0" w:color="auto"/>
        <w:bottom w:val="none" w:sz="0" w:space="0" w:color="auto"/>
        <w:right w:val="none" w:sz="0" w:space="0" w:color="auto"/>
      </w:divBdr>
    </w:div>
    <w:div w:id="405996732">
      <w:bodyDiv w:val="1"/>
      <w:marLeft w:val="0"/>
      <w:marRight w:val="0"/>
      <w:marTop w:val="0"/>
      <w:marBottom w:val="0"/>
      <w:divBdr>
        <w:top w:val="none" w:sz="0" w:space="0" w:color="auto"/>
        <w:left w:val="none" w:sz="0" w:space="0" w:color="auto"/>
        <w:bottom w:val="none" w:sz="0" w:space="0" w:color="auto"/>
        <w:right w:val="none" w:sz="0" w:space="0" w:color="auto"/>
      </w:divBdr>
    </w:div>
    <w:div w:id="407726050">
      <w:bodyDiv w:val="1"/>
      <w:marLeft w:val="0"/>
      <w:marRight w:val="0"/>
      <w:marTop w:val="0"/>
      <w:marBottom w:val="0"/>
      <w:divBdr>
        <w:top w:val="none" w:sz="0" w:space="0" w:color="auto"/>
        <w:left w:val="none" w:sz="0" w:space="0" w:color="auto"/>
        <w:bottom w:val="none" w:sz="0" w:space="0" w:color="auto"/>
        <w:right w:val="none" w:sz="0" w:space="0" w:color="auto"/>
      </w:divBdr>
    </w:div>
    <w:div w:id="490367590">
      <w:bodyDiv w:val="1"/>
      <w:marLeft w:val="0"/>
      <w:marRight w:val="0"/>
      <w:marTop w:val="0"/>
      <w:marBottom w:val="0"/>
      <w:divBdr>
        <w:top w:val="none" w:sz="0" w:space="0" w:color="auto"/>
        <w:left w:val="none" w:sz="0" w:space="0" w:color="auto"/>
        <w:bottom w:val="none" w:sz="0" w:space="0" w:color="auto"/>
        <w:right w:val="none" w:sz="0" w:space="0" w:color="auto"/>
      </w:divBdr>
      <w:divsChild>
        <w:div w:id="7568550">
          <w:marLeft w:val="0"/>
          <w:marRight w:val="0"/>
          <w:marTop w:val="0"/>
          <w:marBottom w:val="0"/>
          <w:divBdr>
            <w:top w:val="none" w:sz="0" w:space="0" w:color="auto"/>
            <w:left w:val="none" w:sz="0" w:space="0" w:color="auto"/>
            <w:bottom w:val="none" w:sz="0" w:space="0" w:color="auto"/>
            <w:right w:val="none" w:sz="0" w:space="0" w:color="auto"/>
          </w:divBdr>
        </w:div>
        <w:div w:id="463163859">
          <w:marLeft w:val="0"/>
          <w:marRight w:val="0"/>
          <w:marTop w:val="0"/>
          <w:marBottom w:val="0"/>
          <w:divBdr>
            <w:top w:val="none" w:sz="0" w:space="0" w:color="auto"/>
            <w:left w:val="none" w:sz="0" w:space="0" w:color="auto"/>
            <w:bottom w:val="none" w:sz="0" w:space="0" w:color="auto"/>
            <w:right w:val="none" w:sz="0" w:space="0" w:color="auto"/>
          </w:divBdr>
        </w:div>
      </w:divsChild>
    </w:div>
    <w:div w:id="550456879">
      <w:bodyDiv w:val="1"/>
      <w:marLeft w:val="0"/>
      <w:marRight w:val="0"/>
      <w:marTop w:val="0"/>
      <w:marBottom w:val="0"/>
      <w:divBdr>
        <w:top w:val="none" w:sz="0" w:space="0" w:color="auto"/>
        <w:left w:val="none" w:sz="0" w:space="0" w:color="auto"/>
        <w:bottom w:val="none" w:sz="0" w:space="0" w:color="auto"/>
        <w:right w:val="none" w:sz="0" w:space="0" w:color="auto"/>
      </w:divBdr>
    </w:div>
    <w:div w:id="654993831">
      <w:bodyDiv w:val="1"/>
      <w:marLeft w:val="0"/>
      <w:marRight w:val="0"/>
      <w:marTop w:val="0"/>
      <w:marBottom w:val="0"/>
      <w:divBdr>
        <w:top w:val="none" w:sz="0" w:space="0" w:color="auto"/>
        <w:left w:val="none" w:sz="0" w:space="0" w:color="auto"/>
        <w:bottom w:val="none" w:sz="0" w:space="0" w:color="auto"/>
        <w:right w:val="none" w:sz="0" w:space="0" w:color="auto"/>
      </w:divBdr>
    </w:div>
    <w:div w:id="702244800">
      <w:bodyDiv w:val="1"/>
      <w:marLeft w:val="0"/>
      <w:marRight w:val="0"/>
      <w:marTop w:val="0"/>
      <w:marBottom w:val="0"/>
      <w:divBdr>
        <w:top w:val="none" w:sz="0" w:space="0" w:color="auto"/>
        <w:left w:val="none" w:sz="0" w:space="0" w:color="auto"/>
        <w:bottom w:val="none" w:sz="0" w:space="0" w:color="auto"/>
        <w:right w:val="none" w:sz="0" w:space="0" w:color="auto"/>
      </w:divBdr>
    </w:div>
    <w:div w:id="754476608">
      <w:bodyDiv w:val="1"/>
      <w:marLeft w:val="0"/>
      <w:marRight w:val="0"/>
      <w:marTop w:val="0"/>
      <w:marBottom w:val="0"/>
      <w:divBdr>
        <w:top w:val="none" w:sz="0" w:space="0" w:color="auto"/>
        <w:left w:val="none" w:sz="0" w:space="0" w:color="auto"/>
        <w:bottom w:val="none" w:sz="0" w:space="0" w:color="auto"/>
        <w:right w:val="none" w:sz="0" w:space="0" w:color="auto"/>
      </w:divBdr>
    </w:div>
    <w:div w:id="769741476">
      <w:bodyDiv w:val="1"/>
      <w:marLeft w:val="0"/>
      <w:marRight w:val="0"/>
      <w:marTop w:val="0"/>
      <w:marBottom w:val="0"/>
      <w:divBdr>
        <w:top w:val="none" w:sz="0" w:space="0" w:color="auto"/>
        <w:left w:val="none" w:sz="0" w:space="0" w:color="auto"/>
        <w:bottom w:val="none" w:sz="0" w:space="0" w:color="auto"/>
        <w:right w:val="none" w:sz="0" w:space="0" w:color="auto"/>
      </w:divBdr>
      <w:divsChild>
        <w:div w:id="1461650818">
          <w:marLeft w:val="0"/>
          <w:marRight w:val="0"/>
          <w:marTop w:val="0"/>
          <w:marBottom w:val="0"/>
          <w:divBdr>
            <w:top w:val="none" w:sz="0" w:space="0" w:color="auto"/>
            <w:left w:val="none" w:sz="0" w:space="0" w:color="auto"/>
            <w:bottom w:val="none" w:sz="0" w:space="0" w:color="auto"/>
            <w:right w:val="none" w:sz="0" w:space="0" w:color="auto"/>
          </w:divBdr>
        </w:div>
      </w:divsChild>
    </w:div>
    <w:div w:id="942227221">
      <w:bodyDiv w:val="1"/>
      <w:marLeft w:val="0"/>
      <w:marRight w:val="0"/>
      <w:marTop w:val="0"/>
      <w:marBottom w:val="0"/>
      <w:divBdr>
        <w:top w:val="none" w:sz="0" w:space="0" w:color="auto"/>
        <w:left w:val="none" w:sz="0" w:space="0" w:color="auto"/>
        <w:bottom w:val="none" w:sz="0" w:space="0" w:color="auto"/>
        <w:right w:val="none" w:sz="0" w:space="0" w:color="auto"/>
      </w:divBdr>
      <w:divsChild>
        <w:div w:id="1764649512">
          <w:marLeft w:val="0"/>
          <w:marRight w:val="0"/>
          <w:marTop w:val="0"/>
          <w:marBottom w:val="0"/>
          <w:divBdr>
            <w:top w:val="none" w:sz="0" w:space="0" w:color="auto"/>
            <w:left w:val="none" w:sz="0" w:space="0" w:color="auto"/>
            <w:bottom w:val="none" w:sz="0" w:space="0" w:color="auto"/>
            <w:right w:val="none" w:sz="0" w:space="0" w:color="auto"/>
          </w:divBdr>
        </w:div>
      </w:divsChild>
    </w:div>
    <w:div w:id="1011685730">
      <w:bodyDiv w:val="1"/>
      <w:marLeft w:val="0"/>
      <w:marRight w:val="0"/>
      <w:marTop w:val="0"/>
      <w:marBottom w:val="0"/>
      <w:divBdr>
        <w:top w:val="none" w:sz="0" w:space="0" w:color="auto"/>
        <w:left w:val="none" w:sz="0" w:space="0" w:color="auto"/>
        <w:bottom w:val="none" w:sz="0" w:space="0" w:color="auto"/>
        <w:right w:val="none" w:sz="0" w:space="0" w:color="auto"/>
      </w:divBdr>
      <w:divsChild>
        <w:div w:id="455829961">
          <w:marLeft w:val="0"/>
          <w:marRight w:val="0"/>
          <w:marTop w:val="0"/>
          <w:marBottom w:val="0"/>
          <w:divBdr>
            <w:top w:val="none" w:sz="0" w:space="0" w:color="auto"/>
            <w:left w:val="none" w:sz="0" w:space="0" w:color="auto"/>
            <w:bottom w:val="none" w:sz="0" w:space="0" w:color="auto"/>
            <w:right w:val="none" w:sz="0" w:space="0" w:color="auto"/>
          </w:divBdr>
        </w:div>
      </w:divsChild>
    </w:div>
    <w:div w:id="1136683104">
      <w:bodyDiv w:val="1"/>
      <w:marLeft w:val="0"/>
      <w:marRight w:val="0"/>
      <w:marTop w:val="0"/>
      <w:marBottom w:val="0"/>
      <w:divBdr>
        <w:top w:val="none" w:sz="0" w:space="0" w:color="auto"/>
        <w:left w:val="none" w:sz="0" w:space="0" w:color="auto"/>
        <w:bottom w:val="none" w:sz="0" w:space="0" w:color="auto"/>
        <w:right w:val="none" w:sz="0" w:space="0" w:color="auto"/>
      </w:divBdr>
    </w:div>
    <w:div w:id="1152795583">
      <w:bodyDiv w:val="1"/>
      <w:marLeft w:val="0"/>
      <w:marRight w:val="0"/>
      <w:marTop w:val="0"/>
      <w:marBottom w:val="0"/>
      <w:divBdr>
        <w:top w:val="none" w:sz="0" w:space="0" w:color="auto"/>
        <w:left w:val="none" w:sz="0" w:space="0" w:color="auto"/>
        <w:bottom w:val="none" w:sz="0" w:space="0" w:color="auto"/>
        <w:right w:val="none" w:sz="0" w:space="0" w:color="auto"/>
      </w:divBdr>
    </w:div>
    <w:div w:id="1153180985">
      <w:bodyDiv w:val="1"/>
      <w:marLeft w:val="0"/>
      <w:marRight w:val="0"/>
      <w:marTop w:val="0"/>
      <w:marBottom w:val="0"/>
      <w:divBdr>
        <w:top w:val="none" w:sz="0" w:space="0" w:color="auto"/>
        <w:left w:val="none" w:sz="0" w:space="0" w:color="auto"/>
        <w:bottom w:val="none" w:sz="0" w:space="0" w:color="auto"/>
        <w:right w:val="none" w:sz="0" w:space="0" w:color="auto"/>
      </w:divBdr>
    </w:div>
    <w:div w:id="1295982889">
      <w:bodyDiv w:val="1"/>
      <w:marLeft w:val="0"/>
      <w:marRight w:val="0"/>
      <w:marTop w:val="0"/>
      <w:marBottom w:val="0"/>
      <w:divBdr>
        <w:top w:val="none" w:sz="0" w:space="0" w:color="auto"/>
        <w:left w:val="none" w:sz="0" w:space="0" w:color="auto"/>
        <w:bottom w:val="none" w:sz="0" w:space="0" w:color="auto"/>
        <w:right w:val="none" w:sz="0" w:space="0" w:color="auto"/>
      </w:divBdr>
    </w:div>
    <w:div w:id="1448500868">
      <w:bodyDiv w:val="1"/>
      <w:marLeft w:val="0"/>
      <w:marRight w:val="0"/>
      <w:marTop w:val="0"/>
      <w:marBottom w:val="0"/>
      <w:divBdr>
        <w:top w:val="none" w:sz="0" w:space="0" w:color="auto"/>
        <w:left w:val="none" w:sz="0" w:space="0" w:color="auto"/>
        <w:bottom w:val="none" w:sz="0" w:space="0" w:color="auto"/>
        <w:right w:val="none" w:sz="0" w:space="0" w:color="auto"/>
      </w:divBdr>
    </w:div>
    <w:div w:id="1525945420">
      <w:bodyDiv w:val="1"/>
      <w:marLeft w:val="0"/>
      <w:marRight w:val="0"/>
      <w:marTop w:val="0"/>
      <w:marBottom w:val="0"/>
      <w:divBdr>
        <w:top w:val="none" w:sz="0" w:space="0" w:color="auto"/>
        <w:left w:val="none" w:sz="0" w:space="0" w:color="auto"/>
        <w:bottom w:val="none" w:sz="0" w:space="0" w:color="auto"/>
        <w:right w:val="none" w:sz="0" w:space="0" w:color="auto"/>
      </w:divBdr>
    </w:div>
    <w:div w:id="1593708375">
      <w:bodyDiv w:val="1"/>
      <w:marLeft w:val="0"/>
      <w:marRight w:val="0"/>
      <w:marTop w:val="0"/>
      <w:marBottom w:val="0"/>
      <w:divBdr>
        <w:top w:val="none" w:sz="0" w:space="0" w:color="auto"/>
        <w:left w:val="none" w:sz="0" w:space="0" w:color="auto"/>
        <w:bottom w:val="none" w:sz="0" w:space="0" w:color="auto"/>
        <w:right w:val="none" w:sz="0" w:space="0" w:color="auto"/>
      </w:divBdr>
    </w:div>
    <w:div w:id="1696541087">
      <w:bodyDiv w:val="1"/>
      <w:marLeft w:val="0"/>
      <w:marRight w:val="0"/>
      <w:marTop w:val="0"/>
      <w:marBottom w:val="0"/>
      <w:divBdr>
        <w:top w:val="none" w:sz="0" w:space="0" w:color="auto"/>
        <w:left w:val="none" w:sz="0" w:space="0" w:color="auto"/>
        <w:bottom w:val="none" w:sz="0" w:space="0" w:color="auto"/>
        <w:right w:val="none" w:sz="0" w:space="0" w:color="auto"/>
      </w:divBdr>
    </w:div>
    <w:div w:id="1774858075">
      <w:bodyDiv w:val="1"/>
      <w:marLeft w:val="0"/>
      <w:marRight w:val="0"/>
      <w:marTop w:val="0"/>
      <w:marBottom w:val="0"/>
      <w:divBdr>
        <w:top w:val="none" w:sz="0" w:space="0" w:color="auto"/>
        <w:left w:val="none" w:sz="0" w:space="0" w:color="auto"/>
        <w:bottom w:val="none" w:sz="0" w:space="0" w:color="auto"/>
        <w:right w:val="none" w:sz="0" w:space="0" w:color="auto"/>
      </w:divBdr>
    </w:div>
    <w:div w:id="1809669386">
      <w:bodyDiv w:val="1"/>
      <w:marLeft w:val="0"/>
      <w:marRight w:val="0"/>
      <w:marTop w:val="0"/>
      <w:marBottom w:val="0"/>
      <w:divBdr>
        <w:top w:val="none" w:sz="0" w:space="0" w:color="auto"/>
        <w:left w:val="none" w:sz="0" w:space="0" w:color="auto"/>
        <w:bottom w:val="none" w:sz="0" w:space="0" w:color="auto"/>
        <w:right w:val="none" w:sz="0" w:space="0" w:color="auto"/>
      </w:divBdr>
      <w:divsChild>
        <w:div w:id="1132017615">
          <w:marLeft w:val="0"/>
          <w:marRight w:val="0"/>
          <w:marTop w:val="0"/>
          <w:marBottom w:val="0"/>
          <w:divBdr>
            <w:top w:val="none" w:sz="0" w:space="0" w:color="auto"/>
            <w:left w:val="none" w:sz="0" w:space="0" w:color="auto"/>
            <w:bottom w:val="none" w:sz="0" w:space="0" w:color="auto"/>
            <w:right w:val="none" w:sz="0" w:space="0" w:color="auto"/>
          </w:divBdr>
        </w:div>
        <w:div w:id="539587555">
          <w:marLeft w:val="0"/>
          <w:marRight w:val="0"/>
          <w:marTop w:val="0"/>
          <w:marBottom w:val="0"/>
          <w:divBdr>
            <w:top w:val="none" w:sz="0" w:space="0" w:color="auto"/>
            <w:left w:val="none" w:sz="0" w:space="0" w:color="auto"/>
            <w:bottom w:val="none" w:sz="0" w:space="0" w:color="auto"/>
            <w:right w:val="none" w:sz="0" w:space="0" w:color="auto"/>
          </w:divBdr>
        </w:div>
      </w:divsChild>
    </w:div>
    <w:div w:id="1853303893">
      <w:bodyDiv w:val="1"/>
      <w:marLeft w:val="0"/>
      <w:marRight w:val="0"/>
      <w:marTop w:val="0"/>
      <w:marBottom w:val="0"/>
      <w:divBdr>
        <w:top w:val="none" w:sz="0" w:space="0" w:color="auto"/>
        <w:left w:val="none" w:sz="0" w:space="0" w:color="auto"/>
        <w:bottom w:val="none" w:sz="0" w:space="0" w:color="auto"/>
        <w:right w:val="none" w:sz="0" w:space="0" w:color="auto"/>
      </w:divBdr>
    </w:div>
    <w:div w:id="198974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785">
          <w:marLeft w:val="0"/>
          <w:marRight w:val="0"/>
          <w:marTop w:val="0"/>
          <w:marBottom w:val="0"/>
          <w:divBdr>
            <w:top w:val="none" w:sz="0" w:space="0" w:color="auto"/>
            <w:left w:val="none" w:sz="0" w:space="0" w:color="auto"/>
            <w:bottom w:val="none" w:sz="0" w:space="0" w:color="auto"/>
            <w:right w:val="none" w:sz="0" w:space="0" w:color="auto"/>
          </w:divBdr>
        </w:div>
        <w:div w:id="770780730">
          <w:marLeft w:val="0"/>
          <w:marRight w:val="0"/>
          <w:marTop w:val="0"/>
          <w:marBottom w:val="0"/>
          <w:divBdr>
            <w:top w:val="none" w:sz="0" w:space="0" w:color="auto"/>
            <w:left w:val="none" w:sz="0" w:space="0" w:color="auto"/>
            <w:bottom w:val="none" w:sz="0" w:space="0" w:color="auto"/>
            <w:right w:val="none" w:sz="0" w:space="0" w:color="auto"/>
          </w:divBdr>
        </w:div>
      </w:divsChild>
    </w:div>
    <w:div w:id="2016489237">
      <w:bodyDiv w:val="1"/>
      <w:marLeft w:val="0"/>
      <w:marRight w:val="0"/>
      <w:marTop w:val="0"/>
      <w:marBottom w:val="0"/>
      <w:divBdr>
        <w:top w:val="none" w:sz="0" w:space="0" w:color="auto"/>
        <w:left w:val="none" w:sz="0" w:space="0" w:color="auto"/>
        <w:bottom w:val="none" w:sz="0" w:space="0" w:color="auto"/>
        <w:right w:val="none" w:sz="0" w:space="0" w:color="auto"/>
      </w:divBdr>
    </w:div>
    <w:div w:id="2020083553">
      <w:bodyDiv w:val="1"/>
      <w:marLeft w:val="0"/>
      <w:marRight w:val="0"/>
      <w:marTop w:val="0"/>
      <w:marBottom w:val="0"/>
      <w:divBdr>
        <w:top w:val="none" w:sz="0" w:space="0" w:color="auto"/>
        <w:left w:val="none" w:sz="0" w:space="0" w:color="auto"/>
        <w:bottom w:val="none" w:sz="0" w:space="0" w:color="auto"/>
        <w:right w:val="none" w:sz="0" w:space="0" w:color="auto"/>
      </w:divBdr>
    </w:div>
    <w:div w:id="2043742991">
      <w:bodyDiv w:val="1"/>
      <w:marLeft w:val="0"/>
      <w:marRight w:val="0"/>
      <w:marTop w:val="0"/>
      <w:marBottom w:val="0"/>
      <w:divBdr>
        <w:top w:val="none" w:sz="0" w:space="0" w:color="auto"/>
        <w:left w:val="none" w:sz="0" w:space="0" w:color="auto"/>
        <w:bottom w:val="none" w:sz="0" w:space="0" w:color="auto"/>
        <w:right w:val="none" w:sz="0" w:space="0" w:color="auto"/>
      </w:divBdr>
    </w:div>
    <w:div w:id="2052222946">
      <w:bodyDiv w:val="1"/>
      <w:marLeft w:val="0"/>
      <w:marRight w:val="0"/>
      <w:marTop w:val="0"/>
      <w:marBottom w:val="0"/>
      <w:divBdr>
        <w:top w:val="none" w:sz="0" w:space="0" w:color="auto"/>
        <w:left w:val="none" w:sz="0" w:space="0" w:color="auto"/>
        <w:bottom w:val="none" w:sz="0" w:space="0" w:color="auto"/>
        <w:right w:val="none" w:sz="0" w:space="0" w:color="auto"/>
      </w:divBdr>
    </w:div>
    <w:div w:id="21438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2800</Words>
  <Characters>15961</Characters>
  <Application>Microsoft Office Word</Application>
  <DocSecurity>0</DocSecurity>
  <Lines>133</Lines>
  <Paragraphs>37</Paragraphs>
  <ScaleCrop>false</ScaleCrop>
  <Company/>
  <LinksUpToDate>false</LinksUpToDate>
  <CharactersWithSpaces>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69</cp:revision>
  <dcterms:created xsi:type="dcterms:W3CDTF">2023-04-20T06:11:00Z</dcterms:created>
  <dcterms:modified xsi:type="dcterms:W3CDTF">2023-04-24T11:30:00Z</dcterms:modified>
</cp:coreProperties>
</file>