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226" w:rsidRPr="007031D0" w:rsidRDefault="00302226" w:rsidP="00302226">
      <w:pPr>
        <w:spacing w:after="0" w:line="240" w:lineRule="auto"/>
        <w:jc w:val="center"/>
        <w:rPr>
          <w:rFonts w:eastAsia="Times New Roman"/>
          <w:b/>
          <w:bCs/>
          <w:sz w:val="40"/>
          <w:szCs w:val="24"/>
          <w:lang w:eastAsia="ru-RU"/>
        </w:rPr>
      </w:pPr>
      <w:r>
        <w:rPr>
          <w:rFonts w:eastAsia="Times New Roman"/>
          <w:b/>
          <w:bCs/>
          <w:sz w:val="40"/>
          <w:szCs w:val="24"/>
          <w:lang w:eastAsia="ru-RU"/>
        </w:rPr>
        <w:t>Контрольно-с</w:t>
      </w:r>
      <w:r w:rsidRPr="007031D0">
        <w:rPr>
          <w:rFonts w:eastAsia="Times New Roman"/>
          <w:b/>
          <w:bCs/>
          <w:sz w:val="40"/>
          <w:szCs w:val="24"/>
          <w:lang w:eastAsia="ru-RU"/>
        </w:rPr>
        <w:t xml:space="preserve">четная  </w:t>
      </w:r>
      <w:r>
        <w:rPr>
          <w:rFonts w:eastAsia="Times New Roman"/>
          <w:b/>
          <w:bCs/>
          <w:sz w:val="40"/>
          <w:szCs w:val="24"/>
          <w:lang w:eastAsia="ru-RU"/>
        </w:rPr>
        <w:t>П</w:t>
      </w:r>
      <w:r w:rsidRPr="007031D0">
        <w:rPr>
          <w:rFonts w:eastAsia="Times New Roman"/>
          <w:b/>
          <w:bCs/>
          <w:sz w:val="40"/>
          <w:szCs w:val="24"/>
          <w:lang w:eastAsia="ru-RU"/>
        </w:rPr>
        <w:t xml:space="preserve">алата   </w:t>
      </w:r>
      <w:proofErr w:type="spellStart"/>
      <w:r>
        <w:rPr>
          <w:rFonts w:eastAsia="Times New Roman"/>
          <w:b/>
          <w:bCs/>
          <w:sz w:val="40"/>
          <w:szCs w:val="24"/>
          <w:lang w:eastAsia="ru-RU"/>
        </w:rPr>
        <w:t>Поддорского</w:t>
      </w:r>
      <w:proofErr w:type="spellEnd"/>
      <w:r>
        <w:rPr>
          <w:rFonts w:eastAsia="Times New Roman"/>
          <w:b/>
          <w:bCs/>
          <w:sz w:val="40"/>
          <w:szCs w:val="24"/>
          <w:lang w:eastAsia="ru-RU"/>
        </w:rPr>
        <w:t xml:space="preserve"> муниципального района</w:t>
      </w:r>
    </w:p>
    <w:p w:rsidR="00302226" w:rsidRPr="007031D0" w:rsidRDefault="00302226" w:rsidP="00302226">
      <w:pPr>
        <w:spacing w:after="0" w:line="240" w:lineRule="auto"/>
        <w:jc w:val="center"/>
        <w:rPr>
          <w:rFonts w:eastAsia="Times New Roman"/>
          <w:b/>
          <w:bCs/>
          <w:sz w:val="36"/>
          <w:szCs w:val="24"/>
          <w:lang w:eastAsia="ru-RU"/>
        </w:rPr>
      </w:pPr>
    </w:p>
    <w:p w:rsidR="00302226" w:rsidRPr="007031D0" w:rsidRDefault="00302226" w:rsidP="00302226">
      <w:pPr>
        <w:spacing w:after="0" w:line="240" w:lineRule="auto"/>
        <w:rPr>
          <w:rFonts w:eastAsia="Times New Roman"/>
          <w:sz w:val="20"/>
          <w:szCs w:val="24"/>
          <w:lang w:eastAsia="ru-RU"/>
        </w:rPr>
      </w:pPr>
      <w:r>
        <w:rPr>
          <w:rFonts w:eastAsia="Times New Roman"/>
          <w:sz w:val="20"/>
          <w:szCs w:val="24"/>
          <w:lang w:eastAsia="ru-RU"/>
        </w:rPr>
        <w:t xml:space="preserve">175260 Новгородская область, </w:t>
      </w:r>
      <w:proofErr w:type="spellStart"/>
      <w:r>
        <w:rPr>
          <w:rFonts w:eastAsia="Times New Roman"/>
          <w:sz w:val="20"/>
          <w:szCs w:val="24"/>
          <w:lang w:eastAsia="ru-RU"/>
        </w:rPr>
        <w:t>Поддорского</w:t>
      </w:r>
      <w:proofErr w:type="spellEnd"/>
      <w:r>
        <w:rPr>
          <w:rFonts w:eastAsia="Times New Roman"/>
          <w:sz w:val="20"/>
          <w:szCs w:val="24"/>
          <w:lang w:eastAsia="ru-RU"/>
        </w:rPr>
        <w:t xml:space="preserve"> района, село Поддорье, улица Октябрьская, дом 26 </w:t>
      </w:r>
      <w:r w:rsidRPr="007031D0">
        <w:rPr>
          <w:rFonts w:eastAsia="Times New Roman"/>
          <w:sz w:val="24"/>
          <w:szCs w:val="24"/>
          <w:lang w:eastAsia="ru-RU"/>
        </w:rPr>
        <w:t xml:space="preserve">                    </w:t>
      </w:r>
      <w:r w:rsidRPr="007031D0">
        <w:rPr>
          <w:rFonts w:eastAsia="Times New Roman"/>
          <w:sz w:val="20"/>
          <w:szCs w:val="24"/>
          <w:lang w:eastAsia="ru-RU"/>
        </w:rPr>
        <w:t xml:space="preserve">тел. </w:t>
      </w:r>
      <w:r>
        <w:rPr>
          <w:rFonts w:eastAsia="Times New Roman"/>
          <w:sz w:val="20"/>
          <w:szCs w:val="24"/>
          <w:lang w:eastAsia="ru-RU"/>
        </w:rPr>
        <w:t>8 816 58 71</w:t>
      </w:r>
      <w:r w:rsidRPr="007031D0">
        <w:rPr>
          <w:rFonts w:eastAsia="Times New Roman"/>
          <w:sz w:val="20"/>
          <w:szCs w:val="24"/>
          <w:lang w:eastAsia="ru-RU"/>
        </w:rPr>
        <w:t>-4</w:t>
      </w:r>
      <w:r>
        <w:rPr>
          <w:rFonts w:eastAsia="Times New Roman"/>
          <w:sz w:val="20"/>
          <w:szCs w:val="24"/>
          <w:lang w:eastAsia="ru-RU"/>
        </w:rPr>
        <w:t>18</w:t>
      </w:r>
      <w:r w:rsidRPr="007031D0">
        <w:rPr>
          <w:rFonts w:eastAsia="Times New Roman"/>
          <w:sz w:val="20"/>
          <w:szCs w:val="24"/>
          <w:lang w:eastAsia="ru-RU"/>
        </w:rPr>
        <w:t>, т/факс</w:t>
      </w:r>
      <w:r w:rsidRPr="007031D0">
        <w:rPr>
          <w:rFonts w:eastAsia="Times New Roman"/>
          <w:sz w:val="24"/>
          <w:szCs w:val="24"/>
          <w:lang w:eastAsia="ru-RU"/>
        </w:rPr>
        <w:t xml:space="preserve"> </w:t>
      </w:r>
      <w:r>
        <w:rPr>
          <w:rFonts w:eastAsia="Times New Roman"/>
          <w:sz w:val="24"/>
          <w:szCs w:val="24"/>
          <w:lang w:eastAsia="ru-RU"/>
        </w:rPr>
        <w:t>71</w:t>
      </w:r>
      <w:r w:rsidRPr="007031D0">
        <w:rPr>
          <w:rFonts w:eastAsia="Times New Roman"/>
          <w:sz w:val="20"/>
          <w:szCs w:val="24"/>
          <w:lang w:eastAsia="ru-RU"/>
        </w:rPr>
        <w:t>-</w:t>
      </w:r>
      <w:r>
        <w:rPr>
          <w:rFonts w:eastAsia="Times New Roman"/>
          <w:sz w:val="20"/>
          <w:szCs w:val="24"/>
          <w:lang w:eastAsia="ru-RU"/>
        </w:rPr>
        <w:t>418</w:t>
      </w:r>
    </w:p>
    <w:p w:rsidR="00302226" w:rsidRPr="00FE71F5" w:rsidRDefault="00302226" w:rsidP="00302226">
      <w:pPr>
        <w:pBdr>
          <w:bottom w:val="single" w:sz="12" w:space="1" w:color="auto"/>
        </w:pBdr>
        <w:spacing w:line="240" w:lineRule="auto"/>
        <w:rPr>
          <w:szCs w:val="28"/>
          <w:lang w:val="en-US"/>
        </w:rPr>
      </w:pPr>
      <w:r w:rsidRPr="007B6719">
        <w:rPr>
          <w:sz w:val="18"/>
          <w:szCs w:val="18"/>
        </w:rPr>
        <w:t xml:space="preserve">  </w:t>
      </w:r>
      <w:r w:rsidRPr="00FE71F5">
        <w:rPr>
          <w:b/>
          <w:sz w:val="18"/>
          <w:szCs w:val="18"/>
          <w:u w:val="single"/>
          <w:lang w:val="en-US"/>
        </w:rPr>
        <w:t>E- mail: ksp.pod2012@yandex.ru__</w:t>
      </w:r>
      <w:r w:rsidRPr="00FE71F5">
        <w:rPr>
          <w:b/>
          <w:u w:val="single"/>
          <w:lang w:val="en-US"/>
        </w:rPr>
        <w:t xml:space="preserve"> </w:t>
      </w:r>
      <w:r w:rsidRPr="00FE71F5">
        <w:rPr>
          <w:b/>
          <w:lang w:val="en-US"/>
        </w:rPr>
        <w:t xml:space="preserve">                                                                                                                                                                                                                                                                                    </w:t>
      </w:r>
    </w:p>
    <w:tbl>
      <w:tblPr>
        <w:tblW w:w="7702" w:type="pct"/>
        <w:tblLook w:val="0000"/>
      </w:tblPr>
      <w:tblGrid>
        <w:gridCol w:w="4399"/>
        <w:gridCol w:w="5173"/>
        <w:gridCol w:w="5173"/>
      </w:tblGrid>
      <w:tr w:rsidR="00302226" w:rsidRPr="00571FF3" w:rsidTr="001916ED">
        <w:tc>
          <w:tcPr>
            <w:tcW w:w="1492" w:type="pct"/>
          </w:tcPr>
          <w:p w:rsidR="00302226" w:rsidRPr="00FE71F5" w:rsidRDefault="00302226" w:rsidP="001916ED">
            <w:pPr>
              <w:spacing w:after="0" w:line="240" w:lineRule="auto"/>
              <w:rPr>
                <w:rFonts w:eastAsia="Times New Roman"/>
                <w:sz w:val="22"/>
                <w:szCs w:val="24"/>
                <w:lang w:val="en-US" w:eastAsia="ru-RU"/>
              </w:rPr>
            </w:pPr>
          </w:p>
          <w:p w:rsidR="00302226" w:rsidRPr="00571FF3" w:rsidRDefault="00302226" w:rsidP="001916ED">
            <w:pPr>
              <w:spacing w:after="0" w:line="240" w:lineRule="auto"/>
              <w:rPr>
                <w:rFonts w:eastAsia="Times New Roman"/>
                <w:sz w:val="22"/>
                <w:szCs w:val="24"/>
                <w:lang w:eastAsia="ru-RU"/>
              </w:rPr>
            </w:pPr>
            <w:r>
              <w:rPr>
                <w:rFonts w:eastAsia="Times New Roman"/>
                <w:sz w:val="22"/>
                <w:szCs w:val="24"/>
                <w:lang w:eastAsia="ru-RU"/>
              </w:rPr>
              <w:t xml:space="preserve">От  </w:t>
            </w:r>
            <w:r w:rsidR="00D80773">
              <w:rPr>
                <w:rFonts w:eastAsia="Times New Roman"/>
                <w:sz w:val="22"/>
                <w:szCs w:val="24"/>
                <w:lang w:eastAsia="ru-RU"/>
              </w:rPr>
              <w:t>20.03</w:t>
            </w:r>
            <w:r>
              <w:rPr>
                <w:rFonts w:eastAsia="Times New Roman"/>
                <w:sz w:val="22"/>
                <w:szCs w:val="24"/>
                <w:lang w:eastAsia="ru-RU"/>
              </w:rPr>
              <w:t xml:space="preserve">.2017    </w:t>
            </w:r>
          </w:p>
          <w:p w:rsidR="00302226" w:rsidRPr="00571FF3" w:rsidRDefault="00302226" w:rsidP="001916ED">
            <w:pPr>
              <w:spacing w:after="0" w:line="240" w:lineRule="auto"/>
              <w:rPr>
                <w:rFonts w:eastAsia="Times New Roman"/>
                <w:b/>
                <w:szCs w:val="28"/>
                <w:lang w:eastAsia="ru-RU"/>
              </w:rPr>
            </w:pPr>
          </w:p>
        </w:tc>
        <w:tc>
          <w:tcPr>
            <w:tcW w:w="1754" w:type="pct"/>
          </w:tcPr>
          <w:p w:rsidR="00302226" w:rsidRPr="00571FF3" w:rsidRDefault="00302226" w:rsidP="001916ED">
            <w:pPr>
              <w:spacing w:after="0" w:line="240" w:lineRule="auto"/>
              <w:jc w:val="center"/>
              <w:rPr>
                <w:rFonts w:eastAsia="Times New Roman"/>
                <w:b/>
                <w:sz w:val="24"/>
                <w:szCs w:val="24"/>
                <w:lang w:eastAsia="ru-RU"/>
              </w:rPr>
            </w:pPr>
            <w:r w:rsidRPr="00571FF3">
              <w:rPr>
                <w:rFonts w:eastAsia="Times New Roman"/>
                <w:b/>
                <w:sz w:val="24"/>
                <w:szCs w:val="24"/>
                <w:lang w:eastAsia="ru-RU"/>
              </w:rPr>
              <w:t xml:space="preserve"> Председателю комитета     </w:t>
            </w:r>
            <w:r>
              <w:rPr>
                <w:rFonts w:eastAsia="Times New Roman"/>
                <w:b/>
                <w:sz w:val="24"/>
                <w:szCs w:val="24"/>
                <w:lang w:eastAsia="ru-RU"/>
              </w:rPr>
              <w:t xml:space="preserve">образования </w:t>
            </w:r>
            <w:r w:rsidRPr="00571FF3">
              <w:rPr>
                <w:rFonts w:eastAsia="Times New Roman"/>
                <w:b/>
                <w:sz w:val="24"/>
                <w:szCs w:val="24"/>
                <w:lang w:eastAsia="ru-RU"/>
              </w:rPr>
              <w:t xml:space="preserve">Администрации </w:t>
            </w:r>
          </w:p>
          <w:p w:rsidR="00302226" w:rsidRPr="00571FF3" w:rsidRDefault="00302226" w:rsidP="001916ED">
            <w:pPr>
              <w:spacing w:after="0" w:line="240" w:lineRule="auto"/>
              <w:jc w:val="center"/>
              <w:rPr>
                <w:rFonts w:eastAsia="Times New Roman"/>
                <w:b/>
                <w:szCs w:val="28"/>
                <w:lang w:eastAsia="ru-RU"/>
              </w:rPr>
            </w:pPr>
            <w:proofErr w:type="spellStart"/>
            <w:r w:rsidRPr="00571FF3">
              <w:rPr>
                <w:rFonts w:eastAsia="Times New Roman"/>
                <w:b/>
                <w:sz w:val="24"/>
                <w:szCs w:val="24"/>
                <w:lang w:eastAsia="ru-RU"/>
              </w:rPr>
              <w:t>Поддорского</w:t>
            </w:r>
            <w:proofErr w:type="spellEnd"/>
            <w:r w:rsidRPr="00571FF3">
              <w:rPr>
                <w:rFonts w:eastAsia="Times New Roman"/>
                <w:b/>
                <w:sz w:val="24"/>
                <w:szCs w:val="24"/>
                <w:lang w:eastAsia="ru-RU"/>
              </w:rPr>
              <w:t xml:space="preserve"> муниципального района </w:t>
            </w:r>
            <w:r>
              <w:rPr>
                <w:rFonts w:eastAsia="Times New Roman"/>
                <w:b/>
                <w:sz w:val="24"/>
                <w:szCs w:val="24"/>
                <w:lang w:eastAsia="ru-RU"/>
              </w:rPr>
              <w:t>Тихоновой Н.В.</w:t>
            </w:r>
          </w:p>
        </w:tc>
        <w:tc>
          <w:tcPr>
            <w:tcW w:w="1754" w:type="pct"/>
          </w:tcPr>
          <w:p w:rsidR="00302226" w:rsidRPr="00571FF3" w:rsidRDefault="00302226" w:rsidP="001916ED">
            <w:pPr>
              <w:spacing w:after="0" w:line="240" w:lineRule="auto"/>
              <w:jc w:val="center"/>
              <w:rPr>
                <w:rFonts w:eastAsia="Times New Roman"/>
                <w:b/>
                <w:szCs w:val="28"/>
                <w:lang w:eastAsia="ru-RU"/>
              </w:rPr>
            </w:pPr>
          </w:p>
        </w:tc>
      </w:tr>
    </w:tbl>
    <w:p w:rsidR="00302226" w:rsidRPr="00571FF3" w:rsidRDefault="00302226" w:rsidP="00302226">
      <w:pPr>
        <w:keepNext/>
        <w:tabs>
          <w:tab w:val="left" w:pos="5620"/>
        </w:tabs>
        <w:overflowPunct w:val="0"/>
        <w:autoSpaceDE w:val="0"/>
        <w:autoSpaceDN w:val="0"/>
        <w:adjustRightInd w:val="0"/>
        <w:spacing w:after="0" w:line="240" w:lineRule="auto"/>
        <w:ind w:right="43" w:firstLine="567"/>
        <w:outlineLvl w:val="0"/>
        <w:rPr>
          <w:rFonts w:eastAsia="Times New Roman"/>
          <w:b/>
          <w:szCs w:val="28"/>
          <w:lang w:eastAsia="ru-RU"/>
        </w:rPr>
      </w:pPr>
      <w:r w:rsidRPr="00571FF3">
        <w:rPr>
          <w:rFonts w:eastAsia="Times New Roman"/>
          <w:b/>
          <w:szCs w:val="28"/>
          <w:lang w:eastAsia="ru-RU"/>
        </w:rPr>
        <w:tab/>
      </w:r>
    </w:p>
    <w:p w:rsidR="00302226" w:rsidRPr="001F35C4" w:rsidRDefault="00302226" w:rsidP="00302226">
      <w:pPr>
        <w:keepNext/>
        <w:overflowPunct w:val="0"/>
        <w:autoSpaceDE w:val="0"/>
        <w:autoSpaceDN w:val="0"/>
        <w:adjustRightInd w:val="0"/>
        <w:spacing w:after="0" w:line="240" w:lineRule="auto"/>
        <w:ind w:right="43" w:firstLine="567"/>
        <w:jc w:val="center"/>
        <w:outlineLvl w:val="0"/>
        <w:rPr>
          <w:rFonts w:eastAsia="Times New Roman"/>
          <w:b/>
          <w:sz w:val="24"/>
          <w:szCs w:val="24"/>
          <w:lang w:eastAsia="ru-RU"/>
        </w:rPr>
      </w:pPr>
      <w:r>
        <w:rPr>
          <w:rFonts w:eastAsia="Times New Roman"/>
          <w:b/>
          <w:sz w:val="24"/>
          <w:szCs w:val="24"/>
          <w:lang w:eastAsia="ru-RU"/>
        </w:rPr>
        <w:t xml:space="preserve">Заключение № </w:t>
      </w:r>
      <w:r w:rsidR="00D80773">
        <w:rPr>
          <w:rFonts w:eastAsia="Times New Roman"/>
          <w:b/>
          <w:sz w:val="24"/>
          <w:szCs w:val="24"/>
          <w:lang w:eastAsia="ru-RU"/>
        </w:rPr>
        <w:t>21</w:t>
      </w:r>
    </w:p>
    <w:p w:rsidR="00302226" w:rsidRPr="001F35C4" w:rsidRDefault="00302226" w:rsidP="00302226">
      <w:pPr>
        <w:keepNext/>
        <w:overflowPunct w:val="0"/>
        <w:autoSpaceDE w:val="0"/>
        <w:autoSpaceDN w:val="0"/>
        <w:adjustRightInd w:val="0"/>
        <w:spacing w:after="0" w:line="240" w:lineRule="auto"/>
        <w:ind w:right="43"/>
        <w:jc w:val="both"/>
        <w:outlineLvl w:val="0"/>
        <w:rPr>
          <w:rFonts w:eastAsia="Times New Roman"/>
          <w:b/>
          <w:sz w:val="24"/>
          <w:szCs w:val="24"/>
          <w:lang w:eastAsia="ru-RU"/>
        </w:rPr>
      </w:pPr>
      <w:r w:rsidRPr="001F35C4">
        <w:rPr>
          <w:rFonts w:eastAsia="Times New Roman"/>
          <w:b/>
          <w:sz w:val="24"/>
          <w:szCs w:val="24"/>
          <w:lang w:eastAsia="ru-RU"/>
        </w:rPr>
        <w:t xml:space="preserve">на проект постановления Администрации </w:t>
      </w:r>
      <w:proofErr w:type="spellStart"/>
      <w:r w:rsidRPr="001F35C4">
        <w:rPr>
          <w:rFonts w:eastAsia="Times New Roman"/>
          <w:b/>
          <w:sz w:val="24"/>
          <w:szCs w:val="24"/>
          <w:lang w:eastAsia="ru-RU"/>
        </w:rPr>
        <w:t>Поддорского</w:t>
      </w:r>
      <w:proofErr w:type="spellEnd"/>
      <w:r w:rsidRPr="001F35C4">
        <w:rPr>
          <w:rFonts w:eastAsia="Times New Roman"/>
          <w:b/>
          <w:sz w:val="24"/>
          <w:szCs w:val="24"/>
          <w:lang w:eastAsia="ru-RU"/>
        </w:rPr>
        <w:t xml:space="preserve"> муниципального района  «О внесении изменений в муниципальную программу </w:t>
      </w:r>
      <w:proofErr w:type="spellStart"/>
      <w:r w:rsidRPr="001F35C4">
        <w:rPr>
          <w:rFonts w:eastAsia="Times New Roman"/>
          <w:b/>
          <w:sz w:val="24"/>
          <w:szCs w:val="24"/>
          <w:lang w:eastAsia="ru-RU"/>
        </w:rPr>
        <w:t>Поддорского</w:t>
      </w:r>
      <w:proofErr w:type="spellEnd"/>
      <w:r w:rsidRPr="001F35C4">
        <w:rPr>
          <w:rFonts w:eastAsia="Times New Roman"/>
          <w:b/>
          <w:sz w:val="24"/>
          <w:szCs w:val="24"/>
          <w:lang w:eastAsia="ru-RU"/>
        </w:rPr>
        <w:t xml:space="preserve"> муниципального района</w:t>
      </w:r>
      <w:r>
        <w:rPr>
          <w:rFonts w:eastAsia="Times New Roman"/>
          <w:b/>
          <w:sz w:val="24"/>
          <w:szCs w:val="24"/>
          <w:lang w:eastAsia="ru-RU"/>
        </w:rPr>
        <w:t xml:space="preserve"> </w:t>
      </w:r>
      <w:r w:rsidRPr="001F35C4">
        <w:rPr>
          <w:rFonts w:eastAsia="Times New Roman"/>
          <w:b/>
          <w:sz w:val="24"/>
          <w:szCs w:val="24"/>
          <w:lang w:eastAsia="ru-RU"/>
        </w:rPr>
        <w:t xml:space="preserve">«Развитие образования и молодежной политики в </w:t>
      </w:r>
      <w:proofErr w:type="spellStart"/>
      <w:r w:rsidRPr="001F35C4">
        <w:rPr>
          <w:b/>
          <w:bCs/>
          <w:sz w:val="24"/>
          <w:szCs w:val="24"/>
        </w:rPr>
        <w:t>Поддорском</w:t>
      </w:r>
      <w:proofErr w:type="spellEnd"/>
      <w:r w:rsidRPr="001F35C4">
        <w:rPr>
          <w:b/>
          <w:bCs/>
          <w:sz w:val="24"/>
          <w:szCs w:val="24"/>
        </w:rPr>
        <w:t xml:space="preserve"> му</w:t>
      </w:r>
      <w:r>
        <w:rPr>
          <w:b/>
          <w:bCs/>
          <w:sz w:val="24"/>
          <w:szCs w:val="24"/>
        </w:rPr>
        <w:t>ниципальном районе на 2014</w:t>
      </w:r>
      <w:r w:rsidRPr="001F35C4">
        <w:rPr>
          <w:b/>
          <w:bCs/>
          <w:sz w:val="24"/>
          <w:szCs w:val="24"/>
        </w:rPr>
        <w:t>-2020 годы</w:t>
      </w:r>
      <w:r w:rsidRPr="001F35C4">
        <w:rPr>
          <w:rFonts w:eastAsia="Times New Roman"/>
          <w:b/>
          <w:sz w:val="24"/>
          <w:szCs w:val="24"/>
          <w:lang w:eastAsia="ru-RU"/>
        </w:rPr>
        <w:t xml:space="preserve">» </w:t>
      </w:r>
    </w:p>
    <w:p w:rsidR="00302226" w:rsidRPr="001F35C4" w:rsidRDefault="00302226" w:rsidP="00302226">
      <w:pPr>
        <w:rPr>
          <w:b/>
          <w:i/>
          <w:sz w:val="24"/>
          <w:szCs w:val="24"/>
        </w:rPr>
      </w:pPr>
    </w:p>
    <w:p w:rsidR="00302226" w:rsidRPr="00BB3087" w:rsidRDefault="00302226" w:rsidP="00302226">
      <w:pPr>
        <w:rPr>
          <w:b/>
          <w:i/>
          <w:sz w:val="24"/>
          <w:szCs w:val="24"/>
        </w:rPr>
      </w:pPr>
      <w:r w:rsidRPr="00BB3087">
        <w:rPr>
          <w:b/>
          <w:i/>
          <w:sz w:val="24"/>
          <w:szCs w:val="24"/>
        </w:rPr>
        <w:t>Основание проведения экспертизы:</w:t>
      </w:r>
    </w:p>
    <w:p w:rsidR="00302226" w:rsidRPr="00692F28" w:rsidRDefault="00302226" w:rsidP="00302226">
      <w:pPr>
        <w:overflowPunct w:val="0"/>
        <w:autoSpaceDE w:val="0"/>
        <w:autoSpaceDN w:val="0"/>
        <w:adjustRightInd w:val="0"/>
        <w:spacing w:line="240" w:lineRule="atLeast"/>
        <w:ind w:right="43" w:firstLine="708"/>
        <w:jc w:val="both"/>
        <w:rPr>
          <w:sz w:val="24"/>
          <w:szCs w:val="24"/>
        </w:rPr>
      </w:pPr>
      <w:r w:rsidRPr="00BB3087">
        <w:rPr>
          <w:sz w:val="24"/>
          <w:szCs w:val="24"/>
        </w:rPr>
        <w:t xml:space="preserve">       </w:t>
      </w:r>
      <w:proofErr w:type="gramStart"/>
      <w:r w:rsidRPr="00BB3087">
        <w:rPr>
          <w:sz w:val="24"/>
          <w:szCs w:val="24"/>
        </w:rPr>
        <w:t xml:space="preserve">Финансово-экономическая экспертиза проекта </w:t>
      </w:r>
      <w:r w:rsidRPr="00BB3087">
        <w:rPr>
          <w:rFonts w:eastAsia="Times New Roman"/>
          <w:sz w:val="24"/>
          <w:szCs w:val="24"/>
          <w:lang w:eastAsia="ru-RU"/>
        </w:rPr>
        <w:t xml:space="preserve">постановления Администрации </w:t>
      </w:r>
      <w:proofErr w:type="spellStart"/>
      <w:r w:rsidRPr="00BB3087">
        <w:rPr>
          <w:rFonts w:eastAsia="Times New Roman"/>
          <w:sz w:val="24"/>
          <w:szCs w:val="24"/>
          <w:lang w:eastAsia="ru-RU"/>
        </w:rPr>
        <w:t>Поддорского</w:t>
      </w:r>
      <w:proofErr w:type="spellEnd"/>
      <w:r w:rsidRPr="00BB3087">
        <w:rPr>
          <w:rFonts w:eastAsia="Times New Roman"/>
          <w:sz w:val="24"/>
          <w:szCs w:val="24"/>
          <w:lang w:eastAsia="ru-RU"/>
        </w:rPr>
        <w:t xml:space="preserve"> муниципального района «О внесении изменений в муниципальную программу  </w:t>
      </w:r>
      <w:proofErr w:type="spellStart"/>
      <w:r w:rsidRPr="00BB3087">
        <w:rPr>
          <w:rFonts w:eastAsia="Times New Roman"/>
          <w:sz w:val="24"/>
          <w:szCs w:val="24"/>
          <w:lang w:eastAsia="ru-RU"/>
        </w:rPr>
        <w:t>Поддорского</w:t>
      </w:r>
      <w:proofErr w:type="spellEnd"/>
      <w:r w:rsidRPr="00BB3087">
        <w:rPr>
          <w:rFonts w:eastAsia="Times New Roman"/>
          <w:sz w:val="24"/>
          <w:szCs w:val="24"/>
          <w:lang w:eastAsia="ru-RU"/>
        </w:rPr>
        <w:t xml:space="preserve"> муниципального района  «Развитие  образования и молодежной политики в </w:t>
      </w:r>
      <w:proofErr w:type="spellStart"/>
      <w:r w:rsidRPr="00BB3087">
        <w:rPr>
          <w:bCs/>
          <w:sz w:val="24"/>
          <w:szCs w:val="24"/>
        </w:rPr>
        <w:t>Поддорском</w:t>
      </w:r>
      <w:proofErr w:type="spellEnd"/>
      <w:r w:rsidRPr="00BB3087">
        <w:rPr>
          <w:bCs/>
          <w:sz w:val="24"/>
          <w:szCs w:val="24"/>
        </w:rPr>
        <w:t xml:space="preserve"> муниципальном районе на 2014-20</w:t>
      </w:r>
      <w:r>
        <w:rPr>
          <w:bCs/>
          <w:sz w:val="24"/>
          <w:szCs w:val="24"/>
        </w:rPr>
        <w:t>20</w:t>
      </w:r>
      <w:r w:rsidRPr="00BB3087">
        <w:rPr>
          <w:bCs/>
          <w:sz w:val="24"/>
          <w:szCs w:val="24"/>
        </w:rPr>
        <w:t xml:space="preserve"> годы</w:t>
      </w:r>
      <w:r w:rsidRPr="00BB3087">
        <w:rPr>
          <w:rFonts w:eastAsia="Times New Roman"/>
          <w:sz w:val="24"/>
          <w:szCs w:val="24"/>
          <w:lang w:eastAsia="ru-RU"/>
        </w:rPr>
        <w:t xml:space="preserve">»   проведена  на основании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решения Думы </w:t>
      </w:r>
      <w:proofErr w:type="spellStart"/>
      <w:r w:rsidRPr="00BB3087">
        <w:rPr>
          <w:rFonts w:eastAsia="Times New Roman"/>
          <w:sz w:val="24"/>
          <w:szCs w:val="24"/>
          <w:lang w:eastAsia="ru-RU"/>
        </w:rPr>
        <w:t>Поддорского</w:t>
      </w:r>
      <w:proofErr w:type="spellEnd"/>
      <w:r w:rsidRPr="00BB3087">
        <w:rPr>
          <w:rFonts w:eastAsia="Times New Roman"/>
          <w:sz w:val="24"/>
          <w:szCs w:val="24"/>
          <w:lang w:eastAsia="ru-RU"/>
        </w:rPr>
        <w:t xml:space="preserve"> муниципального района от 02.12.2011 № 469 «О</w:t>
      </w:r>
      <w:proofErr w:type="gramEnd"/>
      <w:r w:rsidRPr="00BB3087">
        <w:rPr>
          <w:rFonts w:eastAsia="Times New Roman"/>
          <w:sz w:val="24"/>
          <w:szCs w:val="24"/>
          <w:lang w:eastAsia="ru-RU"/>
        </w:rPr>
        <w:t xml:space="preserve"> </w:t>
      </w:r>
      <w:proofErr w:type="gramStart"/>
      <w:r w:rsidRPr="00BB3087">
        <w:rPr>
          <w:rFonts w:eastAsia="Times New Roman"/>
          <w:sz w:val="24"/>
          <w:szCs w:val="24"/>
          <w:lang w:eastAsia="ru-RU"/>
        </w:rPr>
        <w:t>Контрольно-счетной Палате»</w:t>
      </w:r>
      <w:r>
        <w:rPr>
          <w:rFonts w:eastAsia="Times New Roman"/>
          <w:sz w:val="24"/>
          <w:szCs w:val="24"/>
          <w:lang w:eastAsia="ru-RU"/>
        </w:rPr>
        <w:t xml:space="preserve">, </w:t>
      </w:r>
      <w:r w:rsidRPr="00692F28">
        <w:rPr>
          <w:bCs/>
          <w:sz w:val="24"/>
          <w:szCs w:val="24"/>
        </w:rPr>
        <w:t xml:space="preserve">приказом Контрольно-счетной Палаты </w:t>
      </w:r>
      <w:proofErr w:type="spellStart"/>
      <w:r w:rsidRPr="00692F28">
        <w:rPr>
          <w:bCs/>
          <w:sz w:val="24"/>
          <w:szCs w:val="24"/>
        </w:rPr>
        <w:t>Поддорского</w:t>
      </w:r>
      <w:proofErr w:type="spellEnd"/>
      <w:r w:rsidRPr="00692F28">
        <w:rPr>
          <w:bCs/>
          <w:sz w:val="24"/>
          <w:szCs w:val="24"/>
        </w:rPr>
        <w:t xml:space="preserve"> муниципа</w:t>
      </w:r>
      <w:r>
        <w:rPr>
          <w:bCs/>
          <w:sz w:val="24"/>
          <w:szCs w:val="24"/>
        </w:rPr>
        <w:t xml:space="preserve">льного района от </w:t>
      </w:r>
      <w:r w:rsidR="00D80773">
        <w:rPr>
          <w:bCs/>
          <w:sz w:val="24"/>
          <w:szCs w:val="24"/>
        </w:rPr>
        <w:t>16.03</w:t>
      </w:r>
      <w:r>
        <w:rPr>
          <w:bCs/>
          <w:sz w:val="24"/>
          <w:szCs w:val="24"/>
        </w:rPr>
        <w:t xml:space="preserve">.2017 года № </w:t>
      </w:r>
      <w:r w:rsidR="00D80773">
        <w:rPr>
          <w:bCs/>
          <w:sz w:val="24"/>
          <w:szCs w:val="24"/>
        </w:rPr>
        <w:t>31</w:t>
      </w:r>
      <w:r w:rsidRPr="00692F28">
        <w:rPr>
          <w:bCs/>
          <w:sz w:val="24"/>
          <w:szCs w:val="24"/>
        </w:rPr>
        <w:t xml:space="preserve"> </w:t>
      </w:r>
      <w:r w:rsidRPr="00692F28">
        <w:rPr>
          <w:sz w:val="24"/>
          <w:szCs w:val="24"/>
        </w:rPr>
        <w:t xml:space="preserve">«О проведении экспертно-аналитического мероприятия проекта постановления </w:t>
      </w:r>
      <w:r w:rsidRPr="00692F28">
        <w:rPr>
          <w:bCs/>
          <w:sz w:val="24"/>
          <w:szCs w:val="24"/>
        </w:rPr>
        <w:t xml:space="preserve">Администрации </w:t>
      </w:r>
      <w:proofErr w:type="spellStart"/>
      <w:r w:rsidRPr="00692F28">
        <w:rPr>
          <w:bCs/>
          <w:sz w:val="24"/>
          <w:szCs w:val="24"/>
        </w:rPr>
        <w:t>Поддорского</w:t>
      </w:r>
      <w:proofErr w:type="spellEnd"/>
      <w:r w:rsidRPr="00692F28">
        <w:rPr>
          <w:bCs/>
          <w:sz w:val="24"/>
          <w:szCs w:val="24"/>
        </w:rPr>
        <w:t xml:space="preserve"> муниципального района от ...0</w:t>
      </w:r>
      <w:r w:rsidR="00D80773">
        <w:rPr>
          <w:bCs/>
          <w:sz w:val="24"/>
          <w:szCs w:val="24"/>
        </w:rPr>
        <w:t>3</w:t>
      </w:r>
      <w:r w:rsidRPr="00692F28">
        <w:rPr>
          <w:bCs/>
          <w:sz w:val="24"/>
          <w:szCs w:val="24"/>
        </w:rPr>
        <w:t xml:space="preserve">.2017 № ***«О  внесении изменений в муниципальную Программу </w:t>
      </w:r>
      <w:proofErr w:type="spellStart"/>
      <w:r w:rsidRPr="00692F28">
        <w:rPr>
          <w:bCs/>
          <w:sz w:val="24"/>
          <w:szCs w:val="24"/>
        </w:rPr>
        <w:t>Поддорского</w:t>
      </w:r>
      <w:proofErr w:type="spellEnd"/>
      <w:r w:rsidRPr="00692F28">
        <w:rPr>
          <w:bCs/>
          <w:sz w:val="24"/>
          <w:szCs w:val="24"/>
        </w:rPr>
        <w:t xml:space="preserve"> муниципального района «</w:t>
      </w:r>
      <w:r w:rsidRPr="001F35C4">
        <w:rPr>
          <w:rFonts w:eastAsia="Times New Roman"/>
          <w:b/>
          <w:sz w:val="24"/>
          <w:szCs w:val="24"/>
          <w:lang w:eastAsia="ru-RU"/>
        </w:rPr>
        <w:t xml:space="preserve">Развитие образования и молодежной политики в </w:t>
      </w:r>
      <w:proofErr w:type="spellStart"/>
      <w:r w:rsidRPr="001F35C4">
        <w:rPr>
          <w:b/>
          <w:bCs/>
          <w:sz w:val="24"/>
          <w:szCs w:val="24"/>
        </w:rPr>
        <w:t>Поддорском</w:t>
      </w:r>
      <w:proofErr w:type="spellEnd"/>
      <w:r w:rsidRPr="001F35C4">
        <w:rPr>
          <w:b/>
          <w:bCs/>
          <w:sz w:val="24"/>
          <w:szCs w:val="24"/>
        </w:rPr>
        <w:t xml:space="preserve"> му</w:t>
      </w:r>
      <w:r>
        <w:rPr>
          <w:b/>
          <w:bCs/>
          <w:sz w:val="24"/>
          <w:szCs w:val="24"/>
        </w:rPr>
        <w:t>ниципальном районе на 2014</w:t>
      </w:r>
      <w:r w:rsidRPr="001F35C4">
        <w:rPr>
          <w:b/>
          <w:bCs/>
          <w:sz w:val="24"/>
          <w:szCs w:val="24"/>
        </w:rPr>
        <w:t>-2020 годы</w:t>
      </w:r>
      <w:r w:rsidR="00D80773">
        <w:rPr>
          <w:bCs/>
          <w:sz w:val="24"/>
          <w:szCs w:val="24"/>
        </w:rPr>
        <w:t>»</w:t>
      </w:r>
      <w:r w:rsidRPr="00692F28">
        <w:rPr>
          <w:bCs/>
          <w:sz w:val="24"/>
          <w:szCs w:val="24"/>
        </w:rPr>
        <w:t xml:space="preserve">, </w:t>
      </w:r>
      <w:r w:rsidRPr="00692F28">
        <w:rPr>
          <w:sz w:val="24"/>
          <w:szCs w:val="24"/>
        </w:rPr>
        <w:t xml:space="preserve">стандарта финансового контроля </w:t>
      </w:r>
      <w:proofErr w:type="spellStart"/>
      <w:r w:rsidRPr="00692F28">
        <w:rPr>
          <w:sz w:val="24"/>
          <w:szCs w:val="24"/>
        </w:rPr>
        <w:t>Поддорского</w:t>
      </w:r>
      <w:proofErr w:type="spellEnd"/>
      <w:r w:rsidRPr="00692F28">
        <w:rPr>
          <w:sz w:val="24"/>
          <w:szCs w:val="24"/>
        </w:rPr>
        <w:t xml:space="preserve"> муниципального района «Финансово-экономическая экспертиза проектов муниципальных программ (приказ от 29.10.2012 № 60).</w:t>
      </w:r>
      <w:proofErr w:type="gramEnd"/>
    </w:p>
    <w:p w:rsidR="00302226" w:rsidRPr="009D1A09" w:rsidRDefault="00302226" w:rsidP="00302226">
      <w:pPr>
        <w:autoSpaceDE w:val="0"/>
        <w:autoSpaceDN w:val="0"/>
        <w:adjustRightInd w:val="0"/>
        <w:spacing w:after="0" w:line="240" w:lineRule="auto"/>
        <w:jc w:val="both"/>
        <w:rPr>
          <w:rFonts w:eastAsia="Times New Roman"/>
          <w:i/>
          <w:sz w:val="24"/>
          <w:szCs w:val="24"/>
          <w:lang w:eastAsia="ru-RU"/>
        </w:rPr>
      </w:pPr>
      <w:r w:rsidRPr="009D1A09">
        <w:rPr>
          <w:b/>
          <w:i/>
          <w:sz w:val="24"/>
          <w:szCs w:val="24"/>
        </w:rPr>
        <w:t>Нормативно-правовая база:</w:t>
      </w:r>
      <w:r w:rsidRPr="009D1A09">
        <w:rPr>
          <w:rFonts w:eastAsia="Times New Roman"/>
          <w:i/>
          <w:sz w:val="24"/>
          <w:szCs w:val="24"/>
          <w:lang w:eastAsia="ru-RU"/>
        </w:rPr>
        <w:t xml:space="preserve">  </w:t>
      </w:r>
    </w:p>
    <w:p w:rsidR="00302226" w:rsidRPr="009D1A09" w:rsidRDefault="00302226" w:rsidP="00302226">
      <w:pPr>
        <w:autoSpaceDE w:val="0"/>
        <w:autoSpaceDN w:val="0"/>
        <w:adjustRightInd w:val="0"/>
        <w:spacing w:after="0" w:line="240" w:lineRule="auto"/>
        <w:jc w:val="both"/>
        <w:rPr>
          <w:rFonts w:eastAsia="Times New Roman"/>
          <w:sz w:val="24"/>
          <w:szCs w:val="24"/>
          <w:lang w:eastAsia="ru-RU"/>
        </w:rPr>
      </w:pPr>
      <w:r w:rsidRPr="009D1A09">
        <w:rPr>
          <w:bCs/>
          <w:sz w:val="24"/>
          <w:szCs w:val="24"/>
        </w:rPr>
        <w:t>-П</w:t>
      </w:r>
      <w:r w:rsidRPr="009D1A09">
        <w:rPr>
          <w:rFonts w:eastAsia="Times New Roman"/>
          <w:sz w:val="24"/>
          <w:szCs w:val="24"/>
          <w:lang w:eastAsia="ru-RU"/>
        </w:rPr>
        <w:t xml:space="preserve">остановление Администрации </w:t>
      </w:r>
      <w:proofErr w:type="spellStart"/>
      <w:r w:rsidRPr="009D1A09">
        <w:rPr>
          <w:rFonts w:eastAsia="Times New Roman"/>
          <w:sz w:val="24"/>
          <w:szCs w:val="24"/>
          <w:lang w:eastAsia="ru-RU"/>
        </w:rPr>
        <w:t>Поддорского</w:t>
      </w:r>
      <w:proofErr w:type="spellEnd"/>
      <w:r w:rsidRPr="009D1A09">
        <w:rPr>
          <w:rFonts w:eastAsia="Times New Roman"/>
          <w:sz w:val="24"/>
          <w:szCs w:val="24"/>
          <w:lang w:eastAsia="ru-RU"/>
        </w:rPr>
        <w:t xml:space="preserve"> муниципального района «Об утверждении порядка принятия решений о разработке муниципальных программ </w:t>
      </w:r>
      <w:proofErr w:type="spellStart"/>
      <w:r w:rsidRPr="009D1A09">
        <w:rPr>
          <w:rFonts w:eastAsia="Times New Roman"/>
          <w:sz w:val="24"/>
          <w:szCs w:val="24"/>
          <w:lang w:eastAsia="ru-RU"/>
        </w:rPr>
        <w:t>Поддорского</w:t>
      </w:r>
      <w:proofErr w:type="spellEnd"/>
      <w:r w:rsidRPr="009D1A09">
        <w:rPr>
          <w:rFonts w:eastAsia="Times New Roman"/>
          <w:sz w:val="24"/>
          <w:szCs w:val="24"/>
          <w:lang w:eastAsia="ru-RU"/>
        </w:rPr>
        <w:t xml:space="preserve"> муниципального района, их формирования и реализации от 26.08.2013 № 407;</w:t>
      </w:r>
    </w:p>
    <w:p w:rsidR="00302226" w:rsidRDefault="00302226" w:rsidP="00302226">
      <w:pPr>
        <w:autoSpaceDE w:val="0"/>
        <w:autoSpaceDN w:val="0"/>
        <w:adjustRightInd w:val="0"/>
        <w:spacing w:after="0" w:line="240" w:lineRule="auto"/>
        <w:jc w:val="both"/>
        <w:rPr>
          <w:bCs/>
          <w:sz w:val="24"/>
          <w:szCs w:val="24"/>
        </w:rPr>
      </w:pPr>
      <w:r w:rsidRPr="009D1A09">
        <w:rPr>
          <w:rFonts w:eastAsia="Times New Roman"/>
          <w:sz w:val="24"/>
          <w:szCs w:val="24"/>
          <w:lang w:eastAsia="ru-RU"/>
        </w:rPr>
        <w:t xml:space="preserve">-Постановление Администрации  </w:t>
      </w:r>
      <w:proofErr w:type="spellStart"/>
      <w:r w:rsidRPr="009D1A09">
        <w:rPr>
          <w:rFonts w:eastAsia="Times New Roman"/>
          <w:sz w:val="24"/>
          <w:szCs w:val="24"/>
          <w:lang w:eastAsia="ru-RU"/>
        </w:rPr>
        <w:t>Поддорского</w:t>
      </w:r>
      <w:proofErr w:type="spellEnd"/>
      <w:r w:rsidRPr="009D1A09">
        <w:rPr>
          <w:rFonts w:eastAsia="Times New Roman"/>
          <w:sz w:val="24"/>
          <w:szCs w:val="24"/>
          <w:lang w:eastAsia="ru-RU"/>
        </w:rPr>
        <w:t xml:space="preserve"> муниципального района муниципальной программы </w:t>
      </w:r>
      <w:r w:rsidRPr="009D1A09">
        <w:rPr>
          <w:bCs/>
          <w:sz w:val="24"/>
          <w:szCs w:val="24"/>
        </w:rPr>
        <w:t>«</w:t>
      </w:r>
      <w:r w:rsidRPr="009D1A09">
        <w:rPr>
          <w:rFonts w:eastAsia="Times New Roman"/>
          <w:sz w:val="24"/>
          <w:szCs w:val="24"/>
          <w:lang w:eastAsia="ru-RU"/>
        </w:rPr>
        <w:t xml:space="preserve">Развитие образования и молодежной политики в </w:t>
      </w:r>
      <w:proofErr w:type="spellStart"/>
      <w:r w:rsidRPr="009D1A09">
        <w:rPr>
          <w:bCs/>
          <w:sz w:val="24"/>
          <w:szCs w:val="24"/>
        </w:rPr>
        <w:t>Поддорском</w:t>
      </w:r>
      <w:proofErr w:type="spellEnd"/>
      <w:r w:rsidRPr="009D1A09">
        <w:rPr>
          <w:bCs/>
          <w:sz w:val="24"/>
          <w:szCs w:val="24"/>
        </w:rPr>
        <w:t xml:space="preserve"> му</w:t>
      </w:r>
      <w:r>
        <w:rPr>
          <w:bCs/>
          <w:sz w:val="24"/>
          <w:szCs w:val="24"/>
        </w:rPr>
        <w:t>ниципальном районе на 2014-2020</w:t>
      </w:r>
      <w:r w:rsidRPr="009D1A09">
        <w:rPr>
          <w:bCs/>
          <w:sz w:val="24"/>
          <w:szCs w:val="24"/>
        </w:rPr>
        <w:t xml:space="preserve"> годы» от 05.11.2013   № 562;</w:t>
      </w:r>
    </w:p>
    <w:p w:rsidR="00302226" w:rsidRPr="009D1A09" w:rsidRDefault="00302226" w:rsidP="00302226">
      <w:pPr>
        <w:autoSpaceDE w:val="0"/>
        <w:autoSpaceDN w:val="0"/>
        <w:adjustRightInd w:val="0"/>
        <w:spacing w:after="0" w:line="240" w:lineRule="auto"/>
        <w:jc w:val="both"/>
        <w:rPr>
          <w:bCs/>
          <w:sz w:val="24"/>
          <w:szCs w:val="24"/>
        </w:rPr>
      </w:pPr>
      <w:r w:rsidRPr="009D1A09">
        <w:rPr>
          <w:rFonts w:eastAsia="Times New Roman"/>
          <w:sz w:val="24"/>
          <w:szCs w:val="24"/>
          <w:lang w:eastAsia="ru-RU"/>
        </w:rPr>
        <w:t xml:space="preserve">-Постановление Администрации  </w:t>
      </w:r>
      <w:proofErr w:type="spellStart"/>
      <w:r w:rsidRPr="009D1A09">
        <w:rPr>
          <w:rFonts w:eastAsia="Times New Roman"/>
          <w:sz w:val="24"/>
          <w:szCs w:val="24"/>
          <w:lang w:eastAsia="ru-RU"/>
        </w:rPr>
        <w:t>Поддорского</w:t>
      </w:r>
      <w:proofErr w:type="spellEnd"/>
      <w:r w:rsidRPr="009D1A09">
        <w:rPr>
          <w:rFonts w:eastAsia="Times New Roman"/>
          <w:sz w:val="24"/>
          <w:szCs w:val="24"/>
          <w:lang w:eastAsia="ru-RU"/>
        </w:rPr>
        <w:t xml:space="preserve"> муниципального района </w:t>
      </w:r>
      <w:r w:rsidR="00E248AD">
        <w:rPr>
          <w:rFonts w:eastAsia="Times New Roman"/>
          <w:sz w:val="24"/>
          <w:szCs w:val="24"/>
          <w:lang w:eastAsia="ru-RU"/>
        </w:rPr>
        <w:t xml:space="preserve">«О внесении изменений в </w:t>
      </w:r>
      <w:r w:rsidRPr="009D1A09">
        <w:rPr>
          <w:rFonts w:eastAsia="Times New Roman"/>
          <w:sz w:val="24"/>
          <w:szCs w:val="24"/>
          <w:lang w:eastAsia="ru-RU"/>
        </w:rPr>
        <w:t>муниципальн</w:t>
      </w:r>
      <w:r w:rsidR="00E248AD">
        <w:rPr>
          <w:rFonts w:eastAsia="Times New Roman"/>
          <w:sz w:val="24"/>
          <w:szCs w:val="24"/>
          <w:lang w:eastAsia="ru-RU"/>
        </w:rPr>
        <w:t>ую</w:t>
      </w:r>
      <w:r w:rsidRPr="009D1A09">
        <w:rPr>
          <w:rFonts w:eastAsia="Times New Roman"/>
          <w:sz w:val="24"/>
          <w:szCs w:val="24"/>
          <w:lang w:eastAsia="ru-RU"/>
        </w:rPr>
        <w:t xml:space="preserve"> программ</w:t>
      </w:r>
      <w:r w:rsidR="00E248AD">
        <w:rPr>
          <w:rFonts w:eastAsia="Times New Roman"/>
          <w:sz w:val="24"/>
          <w:szCs w:val="24"/>
          <w:lang w:eastAsia="ru-RU"/>
        </w:rPr>
        <w:t xml:space="preserve">у </w:t>
      </w:r>
      <w:proofErr w:type="spellStart"/>
      <w:r w:rsidR="00E248AD">
        <w:rPr>
          <w:rFonts w:eastAsia="Times New Roman"/>
          <w:sz w:val="24"/>
          <w:szCs w:val="24"/>
          <w:lang w:eastAsia="ru-RU"/>
        </w:rPr>
        <w:t>Поддорского</w:t>
      </w:r>
      <w:proofErr w:type="spellEnd"/>
      <w:r w:rsidR="00E248AD">
        <w:rPr>
          <w:rFonts w:eastAsia="Times New Roman"/>
          <w:sz w:val="24"/>
          <w:szCs w:val="24"/>
          <w:lang w:eastAsia="ru-RU"/>
        </w:rPr>
        <w:t xml:space="preserve"> муниципального района</w:t>
      </w:r>
      <w:r w:rsidRPr="009D1A09">
        <w:rPr>
          <w:rFonts w:eastAsia="Times New Roman"/>
          <w:sz w:val="24"/>
          <w:szCs w:val="24"/>
          <w:lang w:eastAsia="ru-RU"/>
        </w:rPr>
        <w:t xml:space="preserve"> </w:t>
      </w:r>
      <w:r w:rsidRPr="009D1A09">
        <w:rPr>
          <w:bCs/>
          <w:sz w:val="24"/>
          <w:szCs w:val="24"/>
        </w:rPr>
        <w:t>«</w:t>
      </w:r>
      <w:r w:rsidRPr="009D1A09">
        <w:rPr>
          <w:rFonts w:eastAsia="Times New Roman"/>
          <w:sz w:val="24"/>
          <w:szCs w:val="24"/>
          <w:lang w:eastAsia="ru-RU"/>
        </w:rPr>
        <w:t xml:space="preserve">Развитие образования и молодежной политики в </w:t>
      </w:r>
      <w:proofErr w:type="spellStart"/>
      <w:r w:rsidRPr="009D1A09">
        <w:rPr>
          <w:bCs/>
          <w:sz w:val="24"/>
          <w:szCs w:val="24"/>
        </w:rPr>
        <w:t>Поддорском</w:t>
      </w:r>
      <w:proofErr w:type="spellEnd"/>
      <w:r w:rsidRPr="009D1A09">
        <w:rPr>
          <w:bCs/>
          <w:sz w:val="24"/>
          <w:szCs w:val="24"/>
        </w:rPr>
        <w:t xml:space="preserve"> муниципал</w:t>
      </w:r>
      <w:r>
        <w:rPr>
          <w:bCs/>
          <w:sz w:val="24"/>
          <w:szCs w:val="24"/>
        </w:rPr>
        <w:t>ьном районе на 2014-</w:t>
      </w:r>
      <w:r w:rsidRPr="006D6B17">
        <w:rPr>
          <w:bCs/>
          <w:sz w:val="24"/>
          <w:szCs w:val="24"/>
        </w:rPr>
        <w:t>20</w:t>
      </w:r>
      <w:r>
        <w:rPr>
          <w:bCs/>
          <w:sz w:val="24"/>
          <w:szCs w:val="24"/>
        </w:rPr>
        <w:t>20</w:t>
      </w:r>
      <w:r w:rsidRPr="006D6B17">
        <w:rPr>
          <w:bCs/>
          <w:sz w:val="24"/>
          <w:szCs w:val="24"/>
        </w:rPr>
        <w:t xml:space="preserve"> годы</w:t>
      </w:r>
      <w:r w:rsidRPr="0074789D">
        <w:rPr>
          <w:bCs/>
          <w:sz w:val="24"/>
          <w:szCs w:val="24"/>
        </w:rPr>
        <w:t xml:space="preserve">» от </w:t>
      </w:r>
      <w:r w:rsidR="008A3370">
        <w:rPr>
          <w:bCs/>
          <w:sz w:val="24"/>
          <w:szCs w:val="24"/>
        </w:rPr>
        <w:t>20.02</w:t>
      </w:r>
      <w:r w:rsidRPr="0074789D">
        <w:rPr>
          <w:bCs/>
          <w:sz w:val="24"/>
          <w:szCs w:val="24"/>
        </w:rPr>
        <w:t>.201</w:t>
      </w:r>
      <w:r w:rsidR="008A3370">
        <w:rPr>
          <w:bCs/>
          <w:sz w:val="24"/>
          <w:szCs w:val="24"/>
        </w:rPr>
        <w:t>7</w:t>
      </w:r>
      <w:r w:rsidRPr="0074789D">
        <w:rPr>
          <w:bCs/>
          <w:sz w:val="24"/>
          <w:szCs w:val="24"/>
        </w:rPr>
        <w:t xml:space="preserve"> </w:t>
      </w:r>
      <w:r w:rsidRPr="004133DD">
        <w:rPr>
          <w:bCs/>
          <w:sz w:val="24"/>
          <w:szCs w:val="24"/>
        </w:rPr>
        <w:t xml:space="preserve">№ </w:t>
      </w:r>
      <w:r w:rsidR="008A3370">
        <w:rPr>
          <w:bCs/>
          <w:sz w:val="24"/>
          <w:szCs w:val="24"/>
        </w:rPr>
        <w:t>64</w:t>
      </w:r>
      <w:r w:rsidRPr="004133DD">
        <w:rPr>
          <w:bCs/>
          <w:sz w:val="24"/>
          <w:szCs w:val="24"/>
        </w:rPr>
        <w:t>;</w:t>
      </w:r>
    </w:p>
    <w:p w:rsidR="00302226" w:rsidRPr="009D1A09" w:rsidRDefault="00302226" w:rsidP="00302226">
      <w:pPr>
        <w:autoSpaceDE w:val="0"/>
        <w:autoSpaceDN w:val="0"/>
        <w:adjustRightInd w:val="0"/>
        <w:spacing w:after="0" w:line="240" w:lineRule="auto"/>
        <w:jc w:val="both"/>
        <w:rPr>
          <w:bCs/>
          <w:sz w:val="24"/>
          <w:szCs w:val="24"/>
        </w:rPr>
      </w:pPr>
      <w:r w:rsidRPr="009D1A09">
        <w:rPr>
          <w:rFonts w:eastAsia="Times New Roman"/>
          <w:sz w:val="24"/>
          <w:szCs w:val="24"/>
          <w:lang w:eastAsia="ru-RU"/>
        </w:rPr>
        <w:lastRenderedPageBreak/>
        <w:t>-П</w:t>
      </w:r>
      <w:r>
        <w:rPr>
          <w:rFonts w:eastAsia="Times New Roman"/>
          <w:sz w:val="24"/>
          <w:szCs w:val="24"/>
          <w:lang w:eastAsia="ru-RU"/>
        </w:rPr>
        <w:t>роект п</w:t>
      </w:r>
      <w:r w:rsidRPr="009D1A09">
        <w:rPr>
          <w:rFonts w:eastAsia="Times New Roman"/>
          <w:sz w:val="24"/>
          <w:szCs w:val="24"/>
          <w:lang w:eastAsia="ru-RU"/>
        </w:rPr>
        <w:t>остановлени</w:t>
      </w:r>
      <w:r>
        <w:rPr>
          <w:rFonts w:eastAsia="Times New Roman"/>
          <w:sz w:val="24"/>
          <w:szCs w:val="24"/>
          <w:lang w:eastAsia="ru-RU"/>
        </w:rPr>
        <w:t>я</w:t>
      </w:r>
      <w:r w:rsidRPr="009D1A09">
        <w:rPr>
          <w:rFonts w:eastAsia="Times New Roman"/>
          <w:sz w:val="24"/>
          <w:szCs w:val="24"/>
          <w:lang w:eastAsia="ru-RU"/>
        </w:rPr>
        <w:t xml:space="preserve"> Администрации  </w:t>
      </w:r>
      <w:proofErr w:type="spellStart"/>
      <w:r w:rsidRPr="009D1A09">
        <w:rPr>
          <w:rFonts w:eastAsia="Times New Roman"/>
          <w:sz w:val="24"/>
          <w:szCs w:val="24"/>
          <w:lang w:eastAsia="ru-RU"/>
        </w:rPr>
        <w:t>Поддорского</w:t>
      </w:r>
      <w:proofErr w:type="spellEnd"/>
      <w:r w:rsidRPr="009D1A09">
        <w:rPr>
          <w:rFonts w:eastAsia="Times New Roman"/>
          <w:sz w:val="24"/>
          <w:szCs w:val="24"/>
          <w:lang w:eastAsia="ru-RU"/>
        </w:rPr>
        <w:t xml:space="preserve"> муниципального района муниципальной программы </w:t>
      </w:r>
      <w:r w:rsidRPr="009D1A09">
        <w:rPr>
          <w:bCs/>
          <w:sz w:val="24"/>
          <w:szCs w:val="24"/>
        </w:rPr>
        <w:t>«</w:t>
      </w:r>
      <w:r w:rsidRPr="009D1A09">
        <w:rPr>
          <w:rFonts w:eastAsia="Times New Roman"/>
          <w:sz w:val="24"/>
          <w:szCs w:val="24"/>
          <w:lang w:eastAsia="ru-RU"/>
        </w:rPr>
        <w:t xml:space="preserve">Развитие образования и молодежной политики в </w:t>
      </w:r>
      <w:proofErr w:type="spellStart"/>
      <w:r w:rsidRPr="009D1A09">
        <w:rPr>
          <w:bCs/>
          <w:sz w:val="24"/>
          <w:szCs w:val="24"/>
        </w:rPr>
        <w:t>Поддорском</w:t>
      </w:r>
      <w:proofErr w:type="spellEnd"/>
      <w:r w:rsidRPr="009D1A09">
        <w:rPr>
          <w:bCs/>
          <w:sz w:val="24"/>
          <w:szCs w:val="24"/>
        </w:rPr>
        <w:t xml:space="preserve"> муниципальн</w:t>
      </w:r>
      <w:r>
        <w:rPr>
          <w:bCs/>
          <w:sz w:val="24"/>
          <w:szCs w:val="24"/>
        </w:rPr>
        <w:t>ом районе на 2014 - 2020 годы» от ….0</w:t>
      </w:r>
      <w:r w:rsidR="00D80773">
        <w:rPr>
          <w:bCs/>
          <w:sz w:val="24"/>
          <w:szCs w:val="24"/>
        </w:rPr>
        <w:t>3</w:t>
      </w:r>
      <w:r>
        <w:rPr>
          <w:bCs/>
          <w:sz w:val="24"/>
          <w:szCs w:val="24"/>
        </w:rPr>
        <w:t>.2017 №***.</w:t>
      </w:r>
    </w:p>
    <w:p w:rsidR="00302226" w:rsidRPr="009D1A09" w:rsidRDefault="00302226" w:rsidP="00302226">
      <w:pPr>
        <w:keepNext/>
        <w:overflowPunct w:val="0"/>
        <w:autoSpaceDE w:val="0"/>
        <w:autoSpaceDN w:val="0"/>
        <w:adjustRightInd w:val="0"/>
        <w:spacing w:after="0" w:line="240" w:lineRule="auto"/>
        <w:ind w:right="43"/>
        <w:jc w:val="both"/>
        <w:outlineLvl w:val="0"/>
        <w:rPr>
          <w:b/>
          <w:i/>
          <w:sz w:val="24"/>
          <w:szCs w:val="24"/>
        </w:rPr>
      </w:pPr>
    </w:p>
    <w:p w:rsidR="00302226" w:rsidRPr="009D1A09" w:rsidRDefault="00302226" w:rsidP="00302226">
      <w:pPr>
        <w:keepNext/>
        <w:overflowPunct w:val="0"/>
        <w:autoSpaceDE w:val="0"/>
        <w:autoSpaceDN w:val="0"/>
        <w:adjustRightInd w:val="0"/>
        <w:spacing w:after="0" w:line="240" w:lineRule="auto"/>
        <w:ind w:right="43"/>
        <w:jc w:val="both"/>
        <w:outlineLvl w:val="0"/>
        <w:rPr>
          <w:b/>
          <w:sz w:val="24"/>
          <w:szCs w:val="24"/>
        </w:rPr>
      </w:pPr>
      <w:r w:rsidRPr="009D1A09">
        <w:rPr>
          <w:b/>
          <w:sz w:val="24"/>
          <w:szCs w:val="24"/>
        </w:rPr>
        <w:t>Анализ нормативных правовых актов:</w:t>
      </w:r>
    </w:p>
    <w:p w:rsidR="00302226" w:rsidRPr="009D1A09" w:rsidRDefault="00302226" w:rsidP="00302226">
      <w:pPr>
        <w:widowControl w:val="0"/>
        <w:autoSpaceDE w:val="0"/>
        <w:autoSpaceDN w:val="0"/>
        <w:adjustRightInd w:val="0"/>
        <w:spacing w:after="0" w:line="240" w:lineRule="auto"/>
        <w:ind w:firstLine="540"/>
        <w:jc w:val="both"/>
        <w:rPr>
          <w:sz w:val="24"/>
          <w:szCs w:val="24"/>
        </w:rPr>
      </w:pPr>
    </w:p>
    <w:p w:rsidR="00302226" w:rsidRDefault="00302226" w:rsidP="00302226">
      <w:pPr>
        <w:spacing w:line="240" w:lineRule="auto"/>
        <w:jc w:val="both"/>
        <w:rPr>
          <w:sz w:val="24"/>
          <w:szCs w:val="24"/>
        </w:rPr>
      </w:pPr>
      <w:r w:rsidRPr="009D1A09">
        <w:rPr>
          <w:sz w:val="24"/>
          <w:szCs w:val="24"/>
        </w:rPr>
        <w:t xml:space="preserve">        </w:t>
      </w:r>
      <w:proofErr w:type="gramStart"/>
      <w:r w:rsidRPr="009D1A09">
        <w:rPr>
          <w:sz w:val="24"/>
          <w:szCs w:val="24"/>
        </w:rPr>
        <w:t xml:space="preserve">В результате проведения </w:t>
      </w:r>
      <w:r w:rsidR="00FA0325">
        <w:rPr>
          <w:sz w:val="24"/>
          <w:szCs w:val="24"/>
        </w:rPr>
        <w:t>экспертно-аналитического мероприятия</w:t>
      </w:r>
      <w:r w:rsidRPr="009D1A09">
        <w:rPr>
          <w:sz w:val="24"/>
          <w:szCs w:val="24"/>
        </w:rPr>
        <w:t xml:space="preserve"> проекта постановления Администрации </w:t>
      </w:r>
      <w:proofErr w:type="spellStart"/>
      <w:r w:rsidRPr="009D1A09">
        <w:rPr>
          <w:sz w:val="24"/>
          <w:szCs w:val="24"/>
        </w:rPr>
        <w:t>Поддорского</w:t>
      </w:r>
      <w:proofErr w:type="spellEnd"/>
      <w:r w:rsidRPr="009D1A09">
        <w:rPr>
          <w:sz w:val="24"/>
          <w:szCs w:val="24"/>
        </w:rPr>
        <w:t xml:space="preserve"> </w:t>
      </w:r>
      <w:r>
        <w:rPr>
          <w:sz w:val="24"/>
          <w:szCs w:val="24"/>
        </w:rPr>
        <w:t>муниципального района  от   …..0</w:t>
      </w:r>
      <w:r w:rsidR="008A3370">
        <w:rPr>
          <w:sz w:val="24"/>
          <w:szCs w:val="24"/>
        </w:rPr>
        <w:t>3</w:t>
      </w:r>
      <w:r w:rsidRPr="009D1A09">
        <w:rPr>
          <w:sz w:val="24"/>
          <w:szCs w:val="24"/>
        </w:rPr>
        <w:t>. 201</w:t>
      </w:r>
      <w:r>
        <w:rPr>
          <w:sz w:val="24"/>
          <w:szCs w:val="24"/>
        </w:rPr>
        <w:t>7</w:t>
      </w:r>
      <w:r w:rsidRPr="009D1A09">
        <w:rPr>
          <w:sz w:val="24"/>
          <w:szCs w:val="24"/>
        </w:rPr>
        <w:t xml:space="preserve"> № </w:t>
      </w:r>
      <w:r>
        <w:rPr>
          <w:sz w:val="24"/>
          <w:szCs w:val="24"/>
        </w:rPr>
        <w:t>*** «</w:t>
      </w:r>
      <w:r w:rsidRPr="009D1A09">
        <w:rPr>
          <w:sz w:val="24"/>
          <w:szCs w:val="24"/>
        </w:rPr>
        <w:t xml:space="preserve">О внесении изменений в </w:t>
      </w:r>
      <w:r w:rsidR="008A3370">
        <w:rPr>
          <w:sz w:val="24"/>
          <w:szCs w:val="24"/>
        </w:rPr>
        <w:t>муниципальную программу</w:t>
      </w:r>
      <w:r w:rsidRPr="009D1A09">
        <w:rPr>
          <w:sz w:val="24"/>
          <w:szCs w:val="24"/>
        </w:rPr>
        <w:t xml:space="preserve"> Администрации </w:t>
      </w:r>
      <w:proofErr w:type="spellStart"/>
      <w:r w:rsidRPr="009D1A09">
        <w:rPr>
          <w:sz w:val="24"/>
          <w:szCs w:val="24"/>
        </w:rPr>
        <w:t>Поддорского</w:t>
      </w:r>
      <w:proofErr w:type="spellEnd"/>
      <w:r w:rsidRPr="009D1A09">
        <w:rPr>
          <w:sz w:val="24"/>
          <w:szCs w:val="24"/>
        </w:rPr>
        <w:t xml:space="preserve"> муниципального района </w:t>
      </w:r>
      <w:r w:rsidRPr="009D1A09">
        <w:rPr>
          <w:bCs/>
          <w:sz w:val="24"/>
          <w:szCs w:val="24"/>
        </w:rPr>
        <w:t>«</w:t>
      </w:r>
      <w:r w:rsidRPr="009D1A09">
        <w:rPr>
          <w:rFonts w:eastAsia="Times New Roman"/>
          <w:sz w:val="24"/>
          <w:szCs w:val="24"/>
          <w:lang w:eastAsia="ru-RU"/>
        </w:rPr>
        <w:t xml:space="preserve">Развитие образования и молодежной политики в </w:t>
      </w:r>
      <w:proofErr w:type="spellStart"/>
      <w:r w:rsidRPr="009D1A09">
        <w:rPr>
          <w:bCs/>
          <w:sz w:val="24"/>
          <w:szCs w:val="24"/>
        </w:rPr>
        <w:t>Поддорском</w:t>
      </w:r>
      <w:proofErr w:type="spellEnd"/>
      <w:r w:rsidRPr="009D1A09">
        <w:rPr>
          <w:bCs/>
          <w:sz w:val="24"/>
          <w:szCs w:val="24"/>
        </w:rPr>
        <w:t xml:space="preserve"> муниципальном районе на 2014-2020 годы» установлено, что</w:t>
      </w:r>
      <w:r w:rsidRPr="009D1A09">
        <w:rPr>
          <w:sz w:val="24"/>
          <w:szCs w:val="24"/>
        </w:rPr>
        <w:t xml:space="preserve"> ГРБС «</w:t>
      </w:r>
      <w:r>
        <w:rPr>
          <w:sz w:val="24"/>
          <w:szCs w:val="24"/>
        </w:rPr>
        <w:t>Отдел</w:t>
      </w:r>
      <w:r w:rsidRPr="009D1A09">
        <w:rPr>
          <w:sz w:val="24"/>
          <w:szCs w:val="24"/>
        </w:rPr>
        <w:t xml:space="preserve"> образования Администрации </w:t>
      </w:r>
      <w:proofErr w:type="spellStart"/>
      <w:r w:rsidRPr="009D1A09">
        <w:rPr>
          <w:sz w:val="24"/>
          <w:szCs w:val="24"/>
        </w:rPr>
        <w:t>Поддорского</w:t>
      </w:r>
      <w:proofErr w:type="spellEnd"/>
      <w:r w:rsidRPr="009D1A09">
        <w:rPr>
          <w:sz w:val="24"/>
          <w:szCs w:val="24"/>
        </w:rPr>
        <w:t xml:space="preserve"> муниципального района» </w:t>
      </w:r>
      <w:r w:rsidRPr="009D1A09">
        <w:rPr>
          <w:bCs/>
          <w:sz w:val="24"/>
          <w:szCs w:val="24"/>
        </w:rPr>
        <w:t xml:space="preserve">  внесены</w:t>
      </w:r>
      <w:r w:rsidRPr="0046609F">
        <w:rPr>
          <w:bCs/>
          <w:sz w:val="24"/>
          <w:szCs w:val="24"/>
        </w:rPr>
        <w:t xml:space="preserve"> </w:t>
      </w:r>
      <w:r w:rsidRPr="009D1A09">
        <w:rPr>
          <w:bCs/>
          <w:sz w:val="24"/>
          <w:szCs w:val="24"/>
        </w:rPr>
        <w:t xml:space="preserve">изменения на основании </w:t>
      </w:r>
      <w:r>
        <w:rPr>
          <w:rFonts w:eastAsia="Times New Roman"/>
          <w:sz w:val="24"/>
          <w:szCs w:val="24"/>
          <w:lang w:eastAsia="ru-RU"/>
        </w:rPr>
        <w:t>Решени</w:t>
      </w:r>
      <w:r w:rsidR="008A3370">
        <w:rPr>
          <w:rFonts w:eastAsia="Times New Roman"/>
          <w:sz w:val="24"/>
          <w:szCs w:val="24"/>
          <w:lang w:eastAsia="ru-RU"/>
        </w:rPr>
        <w:t>я</w:t>
      </w:r>
      <w:r w:rsidRPr="009D1A09">
        <w:rPr>
          <w:sz w:val="24"/>
          <w:szCs w:val="24"/>
        </w:rPr>
        <w:t xml:space="preserve"> Думы </w:t>
      </w:r>
      <w:proofErr w:type="spellStart"/>
      <w:r w:rsidRPr="009D1A09">
        <w:rPr>
          <w:sz w:val="24"/>
          <w:szCs w:val="24"/>
        </w:rPr>
        <w:t>Поддорского</w:t>
      </w:r>
      <w:proofErr w:type="spellEnd"/>
      <w:r w:rsidRPr="009D1A09">
        <w:rPr>
          <w:sz w:val="24"/>
          <w:szCs w:val="24"/>
        </w:rPr>
        <w:t xml:space="preserve"> муниципального района</w:t>
      </w:r>
      <w:r>
        <w:rPr>
          <w:sz w:val="24"/>
          <w:szCs w:val="24"/>
        </w:rPr>
        <w:t xml:space="preserve"> от </w:t>
      </w:r>
      <w:r w:rsidR="008A3370">
        <w:rPr>
          <w:sz w:val="24"/>
          <w:szCs w:val="24"/>
        </w:rPr>
        <w:t>15</w:t>
      </w:r>
      <w:r>
        <w:rPr>
          <w:sz w:val="24"/>
          <w:szCs w:val="24"/>
        </w:rPr>
        <w:t>.12.2016 № 9</w:t>
      </w:r>
      <w:r w:rsidR="008A3370">
        <w:rPr>
          <w:sz w:val="24"/>
          <w:szCs w:val="24"/>
        </w:rPr>
        <w:t>5</w:t>
      </w:r>
      <w:r w:rsidRPr="009D1A09">
        <w:rPr>
          <w:sz w:val="24"/>
          <w:szCs w:val="24"/>
        </w:rPr>
        <w:t xml:space="preserve"> «О  бюджете </w:t>
      </w:r>
      <w:proofErr w:type="spellStart"/>
      <w:r w:rsidRPr="009D1A09">
        <w:rPr>
          <w:sz w:val="24"/>
          <w:szCs w:val="24"/>
        </w:rPr>
        <w:t>Поддорского</w:t>
      </w:r>
      <w:proofErr w:type="spellEnd"/>
      <w:proofErr w:type="gramEnd"/>
      <w:r w:rsidRPr="009D1A09">
        <w:rPr>
          <w:sz w:val="24"/>
          <w:szCs w:val="24"/>
        </w:rPr>
        <w:t xml:space="preserve"> </w:t>
      </w:r>
      <w:proofErr w:type="gramStart"/>
      <w:r w:rsidRPr="009D1A09">
        <w:rPr>
          <w:sz w:val="24"/>
          <w:szCs w:val="24"/>
        </w:rPr>
        <w:t>муниципального</w:t>
      </w:r>
      <w:proofErr w:type="gramEnd"/>
      <w:r w:rsidRPr="009D1A09">
        <w:rPr>
          <w:sz w:val="24"/>
          <w:szCs w:val="24"/>
        </w:rPr>
        <w:t xml:space="preserve"> района  на 201</w:t>
      </w:r>
      <w:r w:rsidR="008A3370">
        <w:rPr>
          <w:sz w:val="24"/>
          <w:szCs w:val="24"/>
        </w:rPr>
        <w:t>7</w:t>
      </w:r>
      <w:r w:rsidRPr="009D1A09">
        <w:rPr>
          <w:sz w:val="24"/>
          <w:szCs w:val="24"/>
        </w:rPr>
        <w:t xml:space="preserve"> год</w:t>
      </w:r>
      <w:r>
        <w:rPr>
          <w:sz w:val="24"/>
          <w:szCs w:val="24"/>
        </w:rPr>
        <w:t xml:space="preserve"> на плановый период 2018 и 2019 годов</w:t>
      </w:r>
      <w:r w:rsidR="008A3370">
        <w:rPr>
          <w:sz w:val="24"/>
          <w:szCs w:val="24"/>
        </w:rPr>
        <w:t>»,</w:t>
      </w:r>
      <w:r>
        <w:rPr>
          <w:sz w:val="24"/>
          <w:szCs w:val="24"/>
        </w:rPr>
        <w:t xml:space="preserve"> на основании решения </w:t>
      </w:r>
      <w:r w:rsidRPr="009D1A09">
        <w:rPr>
          <w:sz w:val="24"/>
          <w:szCs w:val="24"/>
        </w:rPr>
        <w:t xml:space="preserve">Думы </w:t>
      </w:r>
      <w:proofErr w:type="spellStart"/>
      <w:r w:rsidRPr="009D1A09">
        <w:rPr>
          <w:sz w:val="24"/>
          <w:szCs w:val="24"/>
        </w:rPr>
        <w:t>Поддорского</w:t>
      </w:r>
      <w:proofErr w:type="spellEnd"/>
      <w:r w:rsidRPr="009D1A09">
        <w:rPr>
          <w:sz w:val="24"/>
          <w:szCs w:val="24"/>
        </w:rPr>
        <w:t xml:space="preserve"> муниципального района от </w:t>
      </w:r>
      <w:r w:rsidR="008A3370">
        <w:rPr>
          <w:sz w:val="24"/>
          <w:szCs w:val="24"/>
        </w:rPr>
        <w:t>22.02</w:t>
      </w:r>
      <w:r w:rsidRPr="009D1A09">
        <w:rPr>
          <w:sz w:val="24"/>
          <w:szCs w:val="24"/>
        </w:rPr>
        <w:t>.201</w:t>
      </w:r>
      <w:r w:rsidR="008A3370">
        <w:rPr>
          <w:sz w:val="24"/>
          <w:szCs w:val="24"/>
        </w:rPr>
        <w:t>7</w:t>
      </w:r>
      <w:r w:rsidRPr="009D1A09">
        <w:rPr>
          <w:sz w:val="24"/>
          <w:szCs w:val="24"/>
        </w:rPr>
        <w:t xml:space="preserve"> № </w:t>
      </w:r>
      <w:r w:rsidR="008A3370">
        <w:rPr>
          <w:sz w:val="24"/>
          <w:szCs w:val="24"/>
        </w:rPr>
        <w:t>117</w:t>
      </w:r>
      <w:r w:rsidRPr="009D1A09">
        <w:rPr>
          <w:sz w:val="24"/>
          <w:szCs w:val="24"/>
        </w:rPr>
        <w:t xml:space="preserve">  </w:t>
      </w:r>
      <w:r w:rsidR="008A3370">
        <w:rPr>
          <w:sz w:val="24"/>
          <w:szCs w:val="24"/>
        </w:rPr>
        <w:t xml:space="preserve">«О внесении изменений в решение Думы </w:t>
      </w:r>
      <w:proofErr w:type="spellStart"/>
      <w:r w:rsidR="008A3370">
        <w:rPr>
          <w:sz w:val="24"/>
          <w:szCs w:val="24"/>
        </w:rPr>
        <w:t>Поддорского</w:t>
      </w:r>
      <w:proofErr w:type="spellEnd"/>
      <w:r w:rsidR="008A3370">
        <w:rPr>
          <w:sz w:val="24"/>
          <w:szCs w:val="24"/>
        </w:rPr>
        <w:t xml:space="preserve"> муниципального района</w:t>
      </w:r>
      <w:r w:rsidRPr="009D1A09">
        <w:rPr>
          <w:sz w:val="24"/>
          <w:szCs w:val="24"/>
        </w:rPr>
        <w:t xml:space="preserve"> «О  бюджете </w:t>
      </w:r>
      <w:proofErr w:type="spellStart"/>
      <w:r w:rsidRPr="009D1A09">
        <w:rPr>
          <w:sz w:val="24"/>
          <w:szCs w:val="24"/>
        </w:rPr>
        <w:t>Поддорског</w:t>
      </w:r>
      <w:r>
        <w:rPr>
          <w:sz w:val="24"/>
          <w:szCs w:val="24"/>
        </w:rPr>
        <w:t>о</w:t>
      </w:r>
      <w:proofErr w:type="spellEnd"/>
      <w:r>
        <w:rPr>
          <w:sz w:val="24"/>
          <w:szCs w:val="24"/>
        </w:rPr>
        <w:t xml:space="preserve"> муниципального района  на 2017</w:t>
      </w:r>
      <w:r w:rsidRPr="009D1A09">
        <w:rPr>
          <w:sz w:val="24"/>
          <w:szCs w:val="24"/>
        </w:rPr>
        <w:t xml:space="preserve"> год</w:t>
      </w:r>
      <w:r>
        <w:rPr>
          <w:sz w:val="24"/>
          <w:szCs w:val="24"/>
        </w:rPr>
        <w:t xml:space="preserve"> и на плановый период 2018 и 2019 годов».</w:t>
      </w:r>
    </w:p>
    <w:p w:rsidR="00302226" w:rsidRDefault="00302226" w:rsidP="00302226">
      <w:pPr>
        <w:autoSpaceDE w:val="0"/>
        <w:autoSpaceDN w:val="0"/>
        <w:adjustRightInd w:val="0"/>
        <w:spacing w:after="0" w:line="240" w:lineRule="auto"/>
        <w:jc w:val="both"/>
        <w:outlineLvl w:val="0"/>
        <w:rPr>
          <w:rFonts w:eastAsia="Times New Roman"/>
          <w:bCs/>
          <w:sz w:val="24"/>
          <w:szCs w:val="24"/>
          <w:lang w:eastAsia="ru-RU"/>
        </w:rPr>
      </w:pPr>
      <w:r>
        <w:rPr>
          <w:rFonts w:eastAsia="Times New Roman"/>
          <w:bCs/>
          <w:sz w:val="24"/>
          <w:szCs w:val="24"/>
          <w:lang w:eastAsia="ru-RU"/>
        </w:rPr>
        <w:t xml:space="preserve">Анализ соотношения утвержденных плановых обязательств решением Думы от </w:t>
      </w:r>
      <w:r w:rsidR="00FA0325">
        <w:rPr>
          <w:rFonts w:eastAsia="Times New Roman"/>
          <w:bCs/>
          <w:sz w:val="24"/>
          <w:szCs w:val="24"/>
          <w:lang w:eastAsia="ru-RU"/>
        </w:rPr>
        <w:t>22.02.2017</w:t>
      </w:r>
      <w:r>
        <w:rPr>
          <w:rFonts w:eastAsia="Times New Roman"/>
          <w:bCs/>
          <w:sz w:val="24"/>
          <w:szCs w:val="24"/>
          <w:lang w:eastAsia="ru-RU"/>
        </w:rPr>
        <w:t xml:space="preserve"> № </w:t>
      </w:r>
      <w:r w:rsidR="00FA0325">
        <w:rPr>
          <w:rFonts w:eastAsia="Times New Roman"/>
          <w:bCs/>
          <w:sz w:val="24"/>
          <w:szCs w:val="24"/>
          <w:lang w:eastAsia="ru-RU"/>
        </w:rPr>
        <w:t>117</w:t>
      </w:r>
      <w:r>
        <w:rPr>
          <w:rFonts w:eastAsia="Times New Roman"/>
          <w:bCs/>
          <w:sz w:val="24"/>
          <w:szCs w:val="24"/>
          <w:lang w:eastAsia="ru-RU"/>
        </w:rPr>
        <w:t xml:space="preserve">  и  объемов финансирования программы на 201</w:t>
      </w:r>
      <w:r w:rsidR="00FA0325">
        <w:rPr>
          <w:rFonts w:eastAsia="Times New Roman"/>
          <w:bCs/>
          <w:sz w:val="24"/>
          <w:szCs w:val="24"/>
          <w:lang w:eastAsia="ru-RU"/>
        </w:rPr>
        <w:t>7</w:t>
      </w:r>
      <w:r>
        <w:rPr>
          <w:rFonts w:eastAsia="Times New Roman"/>
          <w:bCs/>
          <w:sz w:val="24"/>
          <w:szCs w:val="24"/>
          <w:lang w:eastAsia="ru-RU"/>
        </w:rPr>
        <w:t xml:space="preserve"> год утвержденной предыдущим </w:t>
      </w:r>
      <w:r w:rsidR="00CB64A8">
        <w:rPr>
          <w:rFonts w:eastAsia="Times New Roman"/>
          <w:bCs/>
          <w:sz w:val="24"/>
          <w:szCs w:val="24"/>
          <w:lang w:eastAsia="ru-RU"/>
        </w:rPr>
        <w:t>решением</w:t>
      </w:r>
      <w:r>
        <w:rPr>
          <w:rFonts w:eastAsia="Times New Roman"/>
          <w:bCs/>
          <w:sz w:val="24"/>
          <w:szCs w:val="24"/>
          <w:lang w:eastAsia="ru-RU"/>
        </w:rPr>
        <w:t>:</w:t>
      </w:r>
    </w:p>
    <w:p w:rsidR="00302226" w:rsidRDefault="00302226" w:rsidP="00302226">
      <w:pPr>
        <w:autoSpaceDE w:val="0"/>
        <w:autoSpaceDN w:val="0"/>
        <w:adjustRightInd w:val="0"/>
        <w:spacing w:after="0" w:line="240" w:lineRule="auto"/>
        <w:jc w:val="both"/>
        <w:outlineLvl w:val="0"/>
        <w:rPr>
          <w:rFonts w:eastAsia="Times New Roman"/>
          <w:bCs/>
          <w:sz w:val="24"/>
          <w:szCs w:val="24"/>
          <w:lang w:eastAsia="ru-RU"/>
        </w:rPr>
      </w:pPr>
    </w:p>
    <w:tbl>
      <w:tblPr>
        <w:tblW w:w="9376" w:type="dxa"/>
        <w:tblInd w:w="88" w:type="dxa"/>
        <w:tblLayout w:type="fixed"/>
        <w:tblLook w:val="04A0"/>
      </w:tblPr>
      <w:tblGrid>
        <w:gridCol w:w="441"/>
        <w:gridCol w:w="2698"/>
        <w:gridCol w:w="1134"/>
        <w:gridCol w:w="1276"/>
        <w:gridCol w:w="1134"/>
        <w:gridCol w:w="1275"/>
        <w:gridCol w:w="1418"/>
      </w:tblGrid>
      <w:tr w:rsidR="00302226" w:rsidRPr="00850AC4" w:rsidTr="001916ED">
        <w:trPr>
          <w:trHeight w:val="30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226" w:rsidRPr="00850AC4" w:rsidRDefault="00302226" w:rsidP="001916ED">
            <w:pPr>
              <w:spacing w:after="0" w:line="240" w:lineRule="auto"/>
              <w:rPr>
                <w:rFonts w:ascii="Calibri" w:eastAsia="Times New Roman" w:hAnsi="Calibri"/>
                <w:color w:val="000000"/>
                <w:sz w:val="22"/>
                <w:lang w:eastAsia="ru-RU"/>
              </w:rPr>
            </w:pPr>
            <w:r w:rsidRPr="00850AC4">
              <w:rPr>
                <w:rFonts w:ascii="Calibri" w:eastAsia="Times New Roman" w:hAnsi="Calibri"/>
                <w:color w:val="000000"/>
                <w:sz w:val="22"/>
                <w:lang w:eastAsia="ru-RU"/>
              </w:rPr>
              <w:t> </w:t>
            </w:r>
          </w:p>
        </w:tc>
        <w:tc>
          <w:tcPr>
            <w:tcW w:w="2698" w:type="dxa"/>
            <w:tcBorders>
              <w:top w:val="single" w:sz="4" w:space="0" w:color="auto"/>
              <w:left w:val="nil"/>
              <w:bottom w:val="single" w:sz="4" w:space="0" w:color="auto"/>
              <w:right w:val="single" w:sz="4" w:space="0" w:color="auto"/>
            </w:tcBorders>
            <w:shd w:val="clear" w:color="auto" w:fill="auto"/>
            <w:noWrap/>
            <w:vAlign w:val="bottom"/>
            <w:hideMark/>
          </w:tcPr>
          <w:p w:rsidR="00302226" w:rsidRPr="00850AC4" w:rsidRDefault="00302226" w:rsidP="001916ED">
            <w:pPr>
              <w:spacing w:after="0" w:line="240" w:lineRule="auto"/>
              <w:rPr>
                <w:rFonts w:ascii="Calibri" w:eastAsia="Times New Roman" w:hAnsi="Calibri"/>
                <w:color w:val="000000"/>
                <w:sz w:val="22"/>
                <w:lang w:eastAsia="ru-RU"/>
              </w:rPr>
            </w:pPr>
            <w:r w:rsidRPr="00850AC4">
              <w:rPr>
                <w:rFonts w:ascii="Calibri" w:eastAsia="Times New Roman" w:hAnsi="Calibri"/>
                <w:color w:val="000000"/>
                <w:sz w:val="22"/>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226" w:rsidRPr="00850AC4" w:rsidRDefault="00302226" w:rsidP="001916ED">
            <w:pPr>
              <w:spacing w:after="0" w:line="240" w:lineRule="auto"/>
              <w:rPr>
                <w:rFonts w:ascii="Calibri" w:eastAsia="Times New Roman" w:hAnsi="Calibri"/>
                <w:color w:val="000000"/>
                <w:sz w:val="22"/>
                <w:lang w:eastAsia="ru-RU"/>
              </w:rPr>
            </w:pPr>
            <w:r w:rsidRPr="00850AC4">
              <w:rPr>
                <w:rFonts w:ascii="Calibri" w:eastAsia="Times New Roman" w:hAnsi="Calibri"/>
                <w:color w:val="000000"/>
                <w:sz w:val="22"/>
                <w:lang w:eastAsia="ru-RU"/>
              </w:rPr>
              <w:t> </w:t>
            </w:r>
          </w:p>
        </w:tc>
        <w:tc>
          <w:tcPr>
            <w:tcW w:w="1276" w:type="dxa"/>
            <w:tcBorders>
              <w:top w:val="single" w:sz="4" w:space="0" w:color="auto"/>
              <w:left w:val="single" w:sz="4" w:space="0" w:color="auto"/>
              <w:bottom w:val="single" w:sz="4" w:space="0" w:color="auto"/>
              <w:right w:val="single" w:sz="4" w:space="0" w:color="auto"/>
            </w:tcBorders>
          </w:tcPr>
          <w:p w:rsidR="00302226" w:rsidRPr="00856133" w:rsidRDefault="00302226" w:rsidP="006A690D">
            <w:pPr>
              <w:spacing w:after="0" w:line="240" w:lineRule="auto"/>
              <w:rPr>
                <w:rFonts w:eastAsia="Times New Roman"/>
                <w:color w:val="000000"/>
                <w:sz w:val="14"/>
                <w:szCs w:val="14"/>
                <w:lang w:eastAsia="ru-RU"/>
              </w:rPr>
            </w:pPr>
            <w:r w:rsidRPr="00856133">
              <w:rPr>
                <w:rFonts w:eastAsia="Times New Roman"/>
                <w:color w:val="000000"/>
                <w:sz w:val="14"/>
                <w:szCs w:val="14"/>
                <w:lang w:eastAsia="ru-RU"/>
              </w:rPr>
              <w:t xml:space="preserve"> Утверждено решением Думы от  </w:t>
            </w:r>
            <w:r w:rsidR="006A690D">
              <w:rPr>
                <w:rFonts w:eastAsia="Times New Roman"/>
                <w:color w:val="000000"/>
                <w:sz w:val="14"/>
                <w:szCs w:val="14"/>
                <w:lang w:eastAsia="ru-RU"/>
              </w:rPr>
              <w:t xml:space="preserve">15.12.2016 </w:t>
            </w:r>
            <w:r w:rsidRPr="00856133">
              <w:rPr>
                <w:rFonts w:eastAsia="Times New Roman"/>
                <w:color w:val="000000"/>
                <w:sz w:val="14"/>
                <w:szCs w:val="14"/>
                <w:lang w:eastAsia="ru-RU"/>
              </w:rPr>
              <w:t xml:space="preserve">№ </w:t>
            </w:r>
            <w:r w:rsidR="006A690D">
              <w:rPr>
                <w:rFonts w:eastAsia="Times New Roman"/>
                <w:color w:val="000000"/>
                <w:sz w:val="14"/>
                <w:szCs w:val="14"/>
                <w:lang w:eastAsia="ru-RU"/>
              </w:rPr>
              <w:t>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226" w:rsidRPr="00856133" w:rsidRDefault="00302226" w:rsidP="006A690D">
            <w:pPr>
              <w:spacing w:after="0" w:line="240" w:lineRule="auto"/>
              <w:rPr>
                <w:rFonts w:eastAsia="Times New Roman"/>
                <w:color w:val="000000"/>
                <w:sz w:val="14"/>
                <w:szCs w:val="14"/>
                <w:lang w:eastAsia="ru-RU"/>
              </w:rPr>
            </w:pPr>
            <w:r w:rsidRPr="00856133">
              <w:rPr>
                <w:rFonts w:eastAsia="Times New Roman"/>
                <w:color w:val="000000"/>
                <w:sz w:val="14"/>
                <w:szCs w:val="14"/>
                <w:lang w:eastAsia="ru-RU"/>
              </w:rPr>
              <w:t xml:space="preserve"> Утверждено решением Думы от   </w:t>
            </w:r>
            <w:r w:rsidR="006A690D">
              <w:rPr>
                <w:rFonts w:eastAsia="Times New Roman"/>
                <w:color w:val="000000"/>
                <w:sz w:val="14"/>
                <w:szCs w:val="14"/>
                <w:lang w:eastAsia="ru-RU"/>
              </w:rPr>
              <w:t>22.02.2017 № 117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226" w:rsidRPr="00856133" w:rsidRDefault="00302226" w:rsidP="001916ED">
            <w:pPr>
              <w:spacing w:after="0" w:line="240" w:lineRule="auto"/>
              <w:rPr>
                <w:rFonts w:eastAsia="Times New Roman"/>
                <w:color w:val="000000"/>
                <w:sz w:val="14"/>
                <w:szCs w:val="14"/>
                <w:lang w:eastAsia="ru-RU"/>
              </w:rPr>
            </w:pPr>
            <w:r w:rsidRPr="00856133">
              <w:rPr>
                <w:rFonts w:eastAsia="Times New Roman"/>
                <w:color w:val="000000"/>
                <w:sz w:val="14"/>
                <w:szCs w:val="14"/>
                <w:lang w:eastAsia="ru-RU"/>
              </w:rPr>
              <w:t> Проект постановления</w:t>
            </w:r>
          </w:p>
          <w:p w:rsidR="00302226" w:rsidRPr="00856133" w:rsidRDefault="00302226" w:rsidP="006A690D">
            <w:pPr>
              <w:spacing w:after="0" w:line="240" w:lineRule="auto"/>
              <w:rPr>
                <w:rFonts w:eastAsia="Times New Roman"/>
                <w:color w:val="000000"/>
                <w:sz w:val="14"/>
                <w:szCs w:val="14"/>
                <w:lang w:eastAsia="ru-RU"/>
              </w:rPr>
            </w:pPr>
            <w:r w:rsidRPr="00856133">
              <w:rPr>
                <w:rFonts w:eastAsia="Times New Roman"/>
                <w:color w:val="000000"/>
                <w:sz w:val="14"/>
                <w:szCs w:val="14"/>
                <w:lang w:eastAsia="ru-RU"/>
              </w:rPr>
              <w:t xml:space="preserve">Администрации </w:t>
            </w:r>
            <w:r w:rsidR="006A690D">
              <w:rPr>
                <w:rFonts w:eastAsia="Times New Roman"/>
                <w:color w:val="000000"/>
                <w:sz w:val="14"/>
                <w:szCs w:val="14"/>
                <w:lang w:eastAsia="ru-RU"/>
              </w:rPr>
              <w:t>района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226" w:rsidRPr="00856133" w:rsidRDefault="00302226" w:rsidP="006A690D">
            <w:pPr>
              <w:spacing w:after="0" w:line="240" w:lineRule="auto"/>
              <w:rPr>
                <w:rFonts w:eastAsia="Times New Roman"/>
                <w:color w:val="000000"/>
                <w:sz w:val="14"/>
                <w:szCs w:val="14"/>
                <w:lang w:eastAsia="ru-RU"/>
              </w:rPr>
            </w:pPr>
            <w:r w:rsidRPr="00856133">
              <w:rPr>
                <w:rFonts w:eastAsia="Times New Roman"/>
                <w:color w:val="000000"/>
                <w:sz w:val="14"/>
                <w:szCs w:val="14"/>
                <w:lang w:eastAsia="ru-RU"/>
              </w:rPr>
              <w:t>Отклонения</w:t>
            </w:r>
            <w:r w:rsidR="006A690D">
              <w:rPr>
                <w:rFonts w:eastAsia="Times New Roman"/>
                <w:color w:val="000000"/>
                <w:sz w:val="14"/>
                <w:szCs w:val="14"/>
                <w:lang w:eastAsia="ru-RU"/>
              </w:rPr>
              <w:t xml:space="preserve"> по решению Думы</w:t>
            </w:r>
            <w:proofErr w:type="gramStart"/>
            <w:r w:rsidRPr="00856133">
              <w:rPr>
                <w:rFonts w:eastAsia="Times New Roman"/>
                <w:color w:val="000000"/>
                <w:sz w:val="14"/>
                <w:szCs w:val="14"/>
                <w:lang w:eastAsia="ru-RU"/>
              </w:rPr>
              <w:t xml:space="preserve"> </w:t>
            </w:r>
            <w:r w:rsidR="006A690D">
              <w:rPr>
                <w:rFonts w:eastAsia="Times New Roman"/>
                <w:color w:val="000000"/>
                <w:sz w:val="14"/>
                <w:szCs w:val="14"/>
                <w:lang w:eastAsia="ru-RU"/>
              </w:rPr>
              <w:t xml:space="preserve"> </w:t>
            </w:r>
            <w:r w:rsidRPr="00856133">
              <w:rPr>
                <w:rFonts w:eastAsia="Times New Roman"/>
                <w:color w:val="000000"/>
                <w:sz w:val="14"/>
                <w:szCs w:val="14"/>
                <w:lang w:eastAsia="ru-RU"/>
              </w:rPr>
              <w:t>(+,-)</w:t>
            </w:r>
            <w:proofErr w:type="gramEnd"/>
          </w:p>
        </w:tc>
      </w:tr>
      <w:tr w:rsidR="006A690D" w:rsidRPr="00850AC4" w:rsidTr="001916ED">
        <w:trPr>
          <w:trHeight w:val="55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690D" w:rsidRPr="00850AC4" w:rsidRDefault="006A690D" w:rsidP="001916ED">
            <w:pPr>
              <w:spacing w:after="0" w:line="240" w:lineRule="auto"/>
              <w:rPr>
                <w:rFonts w:ascii="Calibri" w:eastAsia="Times New Roman" w:hAnsi="Calibri"/>
                <w:color w:val="000000"/>
                <w:sz w:val="22"/>
                <w:lang w:eastAsia="ru-RU"/>
              </w:rPr>
            </w:pPr>
            <w:r w:rsidRPr="00850AC4">
              <w:rPr>
                <w:rFonts w:ascii="Calibri" w:eastAsia="Times New Roman" w:hAnsi="Calibri"/>
                <w:color w:val="000000"/>
                <w:sz w:val="22"/>
                <w:lang w:eastAsia="ru-RU"/>
              </w:rPr>
              <w:t> </w:t>
            </w:r>
          </w:p>
        </w:tc>
        <w:tc>
          <w:tcPr>
            <w:tcW w:w="2698" w:type="dxa"/>
            <w:tcBorders>
              <w:top w:val="single" w:sz="4" w:space="0" w:color="auto"/>
              <w:left w:val="nil"/>
              <w:bottom w:val="single" w:sz="4" w:space="0" w:color="auto"/>
              <w:right w:val="single" w:sz="4" w:space="0" w:color="auto"/>
            </w:tcBorders>
            <w:shd w:val="clear" w:color="000000" w:fill="FDE9D9"/>
            <w:vAlign w:val="bottom"/>
            <w:hideMark/>
          </w:tcPr>
          <w:p w:rsidR="006A690D" w:rsidRPr="00A86922" w:rsidRDefault="006A690D" w:rsidP="001916ED">
            <w:pPr>
              <w:spacing w:after="0" w:line="240" w:lineRule="auto"/>
              <w:rPr>
                <w:rFonts w:eastAsia="Times New Roman"/>
                <w:sz w:val="16"/>
                <w:szCs w:val="16"/>
                <w:lang w:eastAsia="ru-RU"/>
              </w:rPr>
            </w:pPr>
            <w:r w:rsidRPr="00A86922">
              <w:rPr>
                <w:rFonts w:eastAsia="Times New Roman"/>
                <w:sz w:val="16"/>
                <w:szCs w:val="16"/>
                <w:lang w:eastAsia="ru-RU"/>
              </w:rPr>
              <w:t xml:space="preserve">Муниципальная программа </w:t>
            </w:r>
            <w:proofErr w:type="spellStart"/>
            <w:r w:rsidRPr="00A86922">
              <w:rPr>
                <w:rFonts w:eastAsia="Times New Roman"/>
                <w:sz w:val="16"/>
                <w:szCs w:val="16"/>
                <w:lang w:eastAsia="ru-RU"/>
              </w:rPr>
              <w:t>Поддорского</w:t>
            </w:r>
            <w:proofErr w:type="spellEnd"/>
            <w:r w:rsidRPr="00A86922">
              <w:rPr>
                <w:rFonts w:eastAsia="Times New Roman"/>
                <w:sz w:val="16"/>
                <w:szCs w:val="16"/>
                <w:lang w:eastAsia="ru-RU"/>
              </w:rPr>
              <w:t xml:space="preserve"> муниципального района "Развитие образования и молодежной политики  в  </w:t>
            </w:r>
            <w:proofErr w:type="spellStart"/>
            <w:r w:rsidRPr="00A86922">
              <w:rPr>
                <w:rFonts w:eastAsia="Times New Roman"/>
                <w:sz w:val="16"/>
                <w:szCs w:val="16"/>
                <w:lang w:eastAsia="ru-RU"/>
              </w:rPr>
              <w:t>Поддорском</w:t>
            </w:r>
            <w:proofErr w:type="spellEnd"/>
            <w:r w:rsidRPr="00A86922">
              <w:rPr>
                <w:rFonts w:eastAsia="Times New Roman"/>
                <w:sz w:val="16"/>
                <w:szCs w:val="16"/>
                <w:lang w:eastAsia="ru-RU"/>
              </w:rPr>
              <w:t xml:space="preserve"> муниципальном районе на 2014-2020 годы"</w:t>
            </w:r>
          </w:p>
        </w:tc>
        <w:tc>
          <w:tcPr>
            <w:tcW w:w="1134" w:type="dxa"/>
            <w:tcBorders>
              <w:top w:val="single" w:sz="4" w:space="0" w:color="auto"/>
              <w:left w:val="nil"/>
              <w:bottom w:val="single" w:sz="4" w:space="0" w:color="auto"/>
              <w:right w:val="single" w:sz="4" w:space="0" w:color="auto"/>
            </w:tcBorders>
            <w:shd w:val="clear" w:color="000000" w:fill="FDE9D9"/>
            <w:noWrap/>
            <w:vAlign w:val="bottom"/>
            <w:hideMark/>
          </w:tcPr>
          <w:p w:rsidR="006A690D" w:rsidRPr="00D743FA" w:rsidRDefault="006A690D" w:rsidP="001916ED">
            <w:pPr>
              <w:spacing w:after="0" w:line="240" w:lineRule="auto"/>
              <w:rPr>
                <w:rFonts w:eastAsia="Times New Roman"/>
                <w:sz w:val="14"/>
                <w:szCs w:val="14"/>
                <w:lang w:eastAsia="ru-RU"/>
              </w:rPr>
            </w:pPr>
            <w:r w:rsidRPr="00D743FA">
              <w:rPr>
                <w:rFonts w:eastAsia="Times New Roman"/>
                <w:sz w:val="14"/>
                <w:szCs w:val="14"/>
                <w:lang w:eastAsia="ru-RU"/>
              </w:rPr>
              <w:t>01 0 00 00000</w:t>
            </w:r>
          </w:p>
        </w:tc>
        <w:tc>
          <w:tcPr>
            <w:tcW w:w="1276" w:type="dxa"/>
            <w:tcBorders>
              <w:top w:val="single" w:sz="4" w:space="0" w:color="auto"/>
              <w:left w:val="single" w:sz="4" w:space="0" w:color="auto"/>
              <w:bottom w:val="single" w:sz="4" w:space="0" w:color="auto"/>
              <w:right w:val="single" w:sz="4" w:space="0" w:color="auto"/>
            </w:tcBorders>
            <w:shd w:val="clear" w:color="000000" w:fill="FDE9D9"/>
            <w:vAlign w:val="bottom"/>
          </w:tcPr>
          <w:p w:rsidR="006A690D" w:rsidRPr="007F3E2F" w:rsidRDefault="006A690D" w:rsidP="001916ED">
            <w:pPr>
              <w:spacing w:after="0" w:line="240" w:lineRule="auto"/>
              <w:jc w:val="right"/>
              <w:rPr>
                <w:rFonts w:eastAsia="Times New Roman"/>
                <w:b/>
                <w:sz w:val="14"/>
                <w:szCs w:val="14"/>
                <w:lang w:eastAsia="ru-RU"/>
              </w:rPr>
            </w:pPr>
            <w:r>
              <w:rPr>
                <w:b/>
                <w:sz w:val="14"/>
                <w:szCs w:val="14"/>
              </w:rPr>
              <w:t>52 595 400</w:t>
            </w:r>
            <w:r w:rsidRPr="007F3E2F">
              <w:rPr>
                <w:rFonts w:eastAsia="Times New Roman"/>
                <w:b/>
                <w:sz w:val="14"/>
                <w:szCs w:val="14"/>
                <w:lang w:eastAsia="ru-RU"/>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rsidR="006A690D" w:rsidRPr="008A430A" w:rsidRDefault="006A690D" w:rsidP="008A430A">
            <w:pPr>
              <w:spacing w:after="0" w:line="240" w:lineRule="auto"/>
              <w:jc w:val="right"/>
              <w:rPr>
                <w:rFonts w:eastAsia="Times New Roman"/>
                <w:b/>
                <w:sz w:val="14"/>
                <w:szCs w:val="14"/>
                <w:lang w:eastAsia="ru-RU"/>
              </w:rPr>
            </w:pPr>
            <w:r>
              <w:rPr>
                <w:b/>
                <w:sz w:val="14"/>
                <w:szCs w:val="14"/>
              </w:rPr>
              <w:t>52 483 500</w:t>
            </w:r>
            <w:r w:rsidRPr="008A430A">
              <w:rPr>
                <w:rFonts w:eastAsia="Times New Roman"/>
                <w:b/>
                <w:sz w:val="14"/>
                <w:szCs w:val="14"/>
                <w:lang w:eastAsia="ru-RU"/>
              </w:rPr>
              <w:t xml:space="preserve">  </w:t>
            </w:r>
          </w:p>
        </w:tc>
        <w:tc>
          <w:tcPr>
            <w:tcW w:w="1275" w:type="dxa"/>
            <w:tcBorders>
              <w:top w:val="single" w:sz="4" w:space="0" w:color="auto"/>
              <w:left w:val="nil"/>
              <w:bottom w:val="single" w:sz="4" w:space="0" w:color="auto"/>
              <w:right w:val="single" w:sz="4" w:space="0" w:color="auto"/>
            </w:tcBorders>
            <w:shd w:val="clear" w:color="000000" w:fill="FDE9D9"/>
            <w:noWrap/>
            <w:vAlign w:val="bottom"/>
            <w:hideMark/>
          </w:tcPr>
          <w:p w:rsidR="006A690D" w:rsidRPr="008A430A" w:rsidRDefault="006A690D" w:rsidP="009D4D1E">
            <w:pPr>
              <w:spacing w:after="0" w:line="240" w:lineRule="auto"/>
              <w:jc w:val="right"/>
              <w:rPr>
                <w:rFonts w:eastAsia="Times New Roman"/>
                <w:b/>
                <w:sz w:val="14"/>
                <w:szCs w:val="14"/>
                <w:lang w:eastAsia="ru-RU"/>
              </w:rPr>
            </w:pPr>
            <w:r>
              <w:rPr>
                <w:b/>
                <w:sz w:val="14"/>
                <w:szCs w:val="14"/>
              </w:rPr>
              <w:t>52 483 500</w:t>
            </w:r>
            <w:r w:rsidRPr="008A430A">
              <w:rPr>
                <w:rFonts w:eastAsia="Times New Roman"/>
                <w:b/>
                <w:sz w:val="14"/>
                <w:szCs w:val="14"/>
                <w:lang w:eastAsia="ru-RU"/>
              </w:rPr>
              <w:t xml:space="preserve">  </w:t>
            </w:r>
          </w:p>
        </w:tc>
        <w:tc>
          <w:tcPr>
            <w:tcW w:w="1418" w:type="dxa"/>
            <w:tcBorders>
              <w:top w:val="single" w:sz="4" w:space="0" w:color="auto"/>
              <w:left w:val="nil"/>
              <w:bottom w:val="single" w:sz="4" w:space="0" w:color="auto"/>
              <w:right w:val="single" w:sz="4" w:space="0" w:color="auto"/>
            </w:tcBorders>
            <w:shd w:val="clear" w:color="000000" w:fill="FDE9D9"/>
            <w:noWrap/>
            <w:vAlign w:val="bottom"/>
            <w:hideMark/>
          </w:tcPr>
          <w:p w:rsidR="006A690D" w:rsidRPr="006A690D" w:rsidRDefault="006A690D" w:rsidP="006A690D">
            <w:pPr>
              <w:spacing w:after="0" w:line="240" w:lineRule="auto"/>
              <w:jc w:val="right"/>
              <w:rPr>
                <w:rFonts w:eastAsia="Times New Roman"/>
                <w:b/>
                <w:sz w:val="14"/>
                <w:szCs w:val="14"/>
                <w:lang w:eastAsia="ru-RU"/>
              </w:rPr>
            </w:pPr>
            <w:r w:rsidRPr="006A690D">
              <w:rPr>
                <w:b/>
                <w:sz w:val="14"/>
                <w:szCs w:val="14"/>
              </w:rPr>
              <w:t>-</w:t>
            </w:r>
            <w:r>
              <w:rPr>
                <w:b/>
                <w:sz w:val="14"/>
                <w:szCs w:val="14"/>
              </w:rPr>
              <w:t>111 900</w:t>
            </w:r>
            <w:r w:rsidRPr="006A690D">
              <w:rPr>
                <w:rFonts w:eastAsia="Times New Roman"/>
                <w:b/>
                <w:sz w:val="14"/>
                <w:szCs w:val="14"/>
                <w:lang w:eastAsia="ru-RU"/>
              </w:rPr>
              <w:t xml:space="preserve"> </w:t>
            </w:r>
          </w:p>
        </w:tc>
      </w:tr>
      <w:tr w:rsidR="006A690D" w:rsidRPr="00850AC4" w:rsidTr="001916ED">
        <w:trPr>
          <w:trHeight w:val="85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690D" w:rsidRPr="002B6CB2" w:rsidRDefault="006A690D" w:rsidP="001916ED">
            <w:pPr>
              <w:spacing w:after="0" w:line="240" w:lineRule="auto"/>
              <w:jc w:val="center"/>
              <w:rPr>
                <w:rFonts w:ascii="Calibri" w:eastAsia="Times New Roman" w:hAnsi="Calibri"/>
                <w:color w:val="000000"/>
                <w:sz w:val="20"/>
                <w:szCs w:val="20"/>
                <w:lang w:eastAsia="ru-RU"/>
              </w:rPr>
            </w:pPr>
            <w:r w:rsidRPr="002B6CB2">
              <w:rPr>
                <w:rFonts w:ascii="Calibri" w:eastAsia="Times New Roman" w:hAnsi="Calibri"/>
                <w:color w:val="000000"/>
                <w:sz w:val="20"/>
                <w:szCs w:val="20"/>
                <w:lang w:eastAsia="ru-RU"/>
              </w:rPr>
              <w:t>1.</w:t>
            </w:r>
          </w:p>
        </w:tc>
        <w:tc>
          <w:tcPr>
            <w:tcW w:w="2698" w:type="dxa"/>
            <w:tcBorders>
              <w:top w:val="single" w:sz="4" w:space="0" w:color="auto"/>
              <w:left w:val="nil"/>
              <w:bottom w:val="single" w:sz="4" w:space="0" w:color="auto"/>
              <w:right w:val="single" w:sz="4" w:space="0" w:color="auto"/>
            </w:tcBorders>
            <w:shd w:val="clear" w:color="auto" w:fill="auto"/>
            <w:vAlign w:val="bottom"/>
            <w:hideMark/>
          </w:tcPr>
          <w:p w:rsidR="006A690D" w:rsidRPr="00A86922" w:rsidRDefault="006A690D" w:rsidP="001916ED">
            <w:pPr>
              <w:spacing w:after="0" w:line="240" w:lineRule="auto"/>
              <w:rPr>
                <w:rFonts w:eastAsia="Times New Roman"/>
                <w:sz w:val="16"/>
                <w:szCs w:val="16"/>
                <w:lang w:eastAsia="ru-RU"/>
              </w:rPr>
            </w:pPr>
            <w:r w:rsidRPr="00A86922">
              <w:rPr>
                <w:rFonts w:eastAsia="Times New Roman"/>
                <w:sz w:val="16"/>
                <w:szCs w:val="16"/>
                <w:lang w:eastAsia="ru-RU"/>
              </w:rPr>
              <w:t xml:space="preserve">Подпрограмма «Развитие дошкольного и общего образования в </w:t>
            </w:r>
            <w:proofErr w:type="spellStart"/>
            <w:r w:rsidRPr="00A86922">
              <w:rPr>
                <w:rFonts w:eastAsia="Times New Roman"/>
                <w:sz w:val="16"/>
                <w:szCs w:val="16"/>
                <w:lang w:eastAsia="ru-RU"/>
              </w:rPr>
              <w:t>Поддорском</w:t>
            </w:r>
            <w:proofErr w:type="spellEnd"/>
            <w:r w:rsidRPr="00A86922">
              <w:rPr>
                <w:rFonts w:eastAsia="Times New Roman"/>
                <w:sz w:val="16"/>
                <w:szCs w:val="16"/>
                <w:lang w:eastAsia="ru-RU"/>
              </w:rPr>
              <w:t xml:space="preserve"> муниципальном районе"</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A690D" w:rsidRPr="00D743FA" w:rsidRDefault="006A690D" w:rsidP="001916ED">
            <w:pPr>
              <w:spacing w:after="0" w:line="240" w:lineRule="auto"/>
              <w:rPr>
                <w:rFonts w:eastAsia="Times New Roman"/>
                <w:sz w:val="14"/>
                <w:szCs w:val="14"/>
                <w:lang w:eastAsia="ru-RU"/>
              </w:rPr>
            </w:pPr>
            <w:r w:rsidRPr="00D743FA">
              <w:rPr>
                <w:rFonts w:eastAsia="Times New Roman"/>
                <w:sz w:val="14"/>
                <w:szCs w:val="14"/>
                <w:lang w:eastAsia="ru-RU"/>
              </w:rPr>
              <w:t>01 1 00 0000</w:t>
            </w:r>
          </w:p>
        </w:tc>
        <w:tc>
          <w:tcPr>
            <w:tcW w:w="1276" w:type="dxa"/>
            <w:tcBorders>
              <w:top w:val="single" w:sz="4" w:space="0" w:color="auto"/>
              <w:left w:val="single" w:sz="4" w:space="0" w:color="auto"/>
              <w:bottom w:val="single" w:sz="4" w:space="0" w:color="auto"/>
              <w:right w:val="single" w:sz="4" w:space="0" w:color="auto"/>
            </w:tcBorders>
            <w:vAlign w:val="bottom"/>
          </w:tcPr>
          <w:p w:rsidR="006A690D" w:rsidRPr="008D07C1" w:rsidRDefault="006A690D" w:rsidP="001916ED">
            <w:pPr>
              <w:spacing w:after="0" w:line="240" w:lineRule="auto"/>
              <w:jc w:val="right"/>
              <w:rPr>
                <w:rFonts w:eastAsia="Times New Roman"/>
                <w:b/>
                <w:sz w:val="14"/>
                <w:szCs w:val="14"/>
                <w:lang w:eastAsia="ru-RU"/>
              </w:rPr>
            </w:pPr>
            <w:r>
              <w:rPr>
                <w:rFonts w:eastAsia="Times New Roman"/>
                <w:b/>
                <w:sz w:val="14"/>
                <w:szCs w:val="14"/>
                <w:lang w:eastAsia="ru-RU"/>
              </w:rPr>
              <w:t>174 500</w:t>
            </w:r>
            <w:r w:rsidRPr="008D07C1">
              <w:rPr>
                <w:rFonts w:eastAsia="Times New Roman"/>
                <w:b/>
                <w:sz w:val="14"/>
                <w:szCs w:val="14"/>
                <w:lang w:eastAsia="ru-RU"/>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A690D" w:rsidRPr="008D07C1" w:rsidRDefault="006A690D" w:rsidP="001916ED">
            <w:pPr>
              <w:spacing w:after="0" w:line="240" w:lineRule="auto"/>
              <w:jc w:val="right"/>
              <w:rPr>
                <w:rFonts w:eastAsia="Times New Roman"/>
                <w:b/>
                <w:sz w:val="14"/>
                <w:szCs w:val="14"/>
                <w:lang w:eastAsia="ru-RU"/>
              </w:rPr>
            </w:pPr>
            <w:r>
              <w:rPr>
                <w:rFonts w:eastAsia="Times New Roman"/>
                <w:b/>
                <w:sz w:val="14"/>
                <w:szCs w:val="14"/>
                <w:lang w:eastAsia="ru-RU"/>
              </w:rPr>
              <w:t>174 300</w:t>
            </w:r>
            <w:r w:rsidRPr="008D07C1">
              <w:rPr>
                <w:rFonts w:eastAsia="Times New Roman"/>
                <w:b/>
                <w:sz w:val="14"/>
                <w:szCs w:val="14"/>
                <w:lang w:eastAsia="ru-RU"/>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6A690D" w:rsidRPr="008D07C1" w:rsidRDefault="006A690D" w:rsidP="009D4D1E">
            <w:pPr>
              <w:spacing w:after="0" w:line="240" w:lineRule="auto"/>
              <w:jc w:val="right"/>
              <w:rPr>
                <w:rFonts w:eastAsia="Times New Roman"/>
                <w:b/>
                <w:sz w:val="14"/>
                <w:szCs w:val="14"/>
                <w:lang w:eastAsia="ru-RU"/>
              </w:rPr>
            </w:pPr>
            <w:r>
              <w:rPr>
                <w:rFonts w:eastAsia="Times New Roman"/>
                <w:b/>
                <w:sz w:val="14"/>
                <w:szCs w:val="14"/>
                <w:lang w:eastAsia="ru-RU"/>
              </w:rPr>
              <w:t>174 300</w:t>
            </w:r>
            <w:r w:rsidRPr="008D07C1">
              <w:rPr>
                <w:rFonts w:eastAsia="Times New Roman"/>
                <w:b/>
                <w:sz w:val="14"/>
                <w:szCs w:val="14"/>
                <w:lang w:eastAsia="ru-RU"/>
              </w:rPr>
              <w:t xml:space="preserve">  </w:t>
            </w:r>
          </w:p>
        </w:tc>
        <w:tc>
          <w:tcPr>
            <w:tcW w:w="1418" w:type="dxa"/>
            <w:tcBorders>
              <w:top w:val="nil"/>
              <w:left w:val="nil"/>
              <w:bottom w:val="single" w:sz="4" w:space="0" w:color="auto"/>
              <w:right w:val="single" w:sz="4" w:space="0" w:color="auto"/>
            </w:tcBorders>
            <w:shd w:val="clear" w:color="000000" w:fill="FDE9D9"/>
            <w:noWrap/>
            <w:vAlign w:val="bottom"/>
            <w:hideMark/>
          </w:tcPr>
          <w:p w:rsidR="006A690D" w:rsidRPr="006A690D" w:rsidRDefault="006A690D" w:rsidP="006A690D">
            <w:pPr>
              <w:spacing w:after="0" w:line="240" w:lineRule="auto"/>
              <w:jc w:val="right"/>
              <w:rPr>
                <w:rFonts w:eastAsia="Times New Roman"/>
                <w:b/>
                <w:sz w:val="14"/>
                <w:szCs w:val="14"/>
                <w:lang w:eastAsia="ru-RU"/>
              </w:rPr>
            </w:pPr>
            <w:r>
              <w:rPr>
                <w:rFonts w:eastAsia="Times New Roman"/>
                <w:b/>
                <w:sz w:val="14"/>
                <w:szCs w:val="14"/>
                <w:lang w:eastAsia="ru-RU"/>
              </w:rPr>
              <w:t>-200</w:t>
            </w:r>
            <w:r w:rsidRPr="006A690D">
              <w:rPr>
                <w:rFonts w:eastAsia="Times New Roman"/>
                <w:b/>
                <w:sz w:val="14"/>
                <w:szCs w:val="14"/>
                <w:lang w:eastAsia="ru-RU"/>
              </w:rPr>
              <w:t xml:space="preserve"> </w:t>
            </w:r>
          </w:p>
        </w:tc>
      </w:tr>
      <w:tr w:rsidR="006A690D" w:rsidRPr="00850AC4" w:rsidTr="001916ED">
        <w:trPr>
          <w:trHeight w:val="64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690D" w:rsidRPr="002B6CB2" w:rsidRDefault="006A690D" w:rsidP="001916ED">
            <w:pPr>
              <w:spacing w:after="0" w:line="240" w:lineRule="auto"/>
              <w:jc w:val="center"/>
              <w:rPr>
                <w:rFonts w:ascii="Calibri" w:eastAsia="Times New Roman" w:hAnsi="Calibri"/>
                <w:color w:val="000000"/>
                <w:sz w:val="20"/>
                <w:szCs w:val="20"/>
                <w:lang w:eastAsia="ru-RU"/>
              </w:rPr>
            </w:pPr>
            <w:r w:rsidRPr="002B6CB2">
              <w:rPr>
                <w:rFonts w:ascii="Calibri" w:eastAsia="Times New Roman" w:hAnsi="Calibri"/>
                <w:color w:val="000000"/>
                <w:sz w:val="20"/>
                <w:szCs w:val="20"/>
                <w:lang w:eastAsia="ru-RU"/>
              </w:rPr>
              <w:t>2.</w:t>
            </w:r>
          </w:p>
        </w:tc>
        <w:tc>
          <w:tcPr>
            <w:tcW w:w="2698" w:type="dxa"/>
            <w:tcBorders>
              <w:top w:val="single" w:sz="4" w:space="0" w:color="auto"/>
              <w:left w:val="nil"/>
              <w:bottom w:val="single" w:sz="4" w:space="0" w:color="auto"/>
              <w:right w:val="single" w:sz="4" w:space="0" w:color="auto"/>
            </w:tcBorders>
            <w:shd w:val="clear" w:color="auto" w:fill="auto"/>
            <w:vAlign w:val="bottom"/>
            <w:hideMark/>
          </w:tcPr>
          <w:p w:rsidR="006A690D" w:rsidRPr="00A86922" w:rsidRDefault="006A690D" w:rsidP="001916ED">
            <w:pPr>
              <w:spacing w:after="0" w:line="240" w:lineRule="auto"/>
              <w:rPr>
                <w:rFonts w:eastAsia="Times New Roman"/>
                <w:sz w:val="16"/>
                <w:szCs w:val="16"/>
                <w:lang w:eastAsia="ru-RU"/>
              </w:rPr>
            </w:pPr>
            <w:r w:rsidRPr="00A86922">
              <w:rPr>
                <w:rFonts w:eastAsia="Times New Roman"/>
                <w:sz w:val="16"/>
                <w:szCs w:val="16"/>
                <w:lang w:eastAsia="ru-RU"/>
              </w:rPr>
              <w:t xml:space="preserve">Подпрограмма «Развитие дополнительного образования в  </w:t>
            </w:r>
            <w:proofErr w:type="spellStart"/>
            <w:r w:rsidRPr="00A86922">
              <w:rPr>
                <w:rFonts w:eastAsia="Times New Roman"/>
                <w:sz w:val="16"/>
                <w:szCs w:val="16"/>
                <w:lang w:eastAsia="ru-RU"/>
              </w:rPr>
              <w:t>Поддорском</w:t>
            </w:r>
            <w:proofErr w:type="spellEnd"/>
            <w:r w:rsidRPr="00A86922">
              <w:rPr>
                <w:rFonts w:eastAsia="Times New Roman"/>
                <w:sz w:val="16"/>
                <w:szCs w:val="16"/>
                <w:lang w:eastAsia="ru-RU"/>
              </w:rPr>
              <w:t xml:space="preserve"> муниципальном районе»</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A690D" w:rsidRPr="00D743FA" w:rsidRDefault="006A690D" w:rsidP="001916ED">
            <w:pPr>
              <w:spacing w:after="0" w:line="240" w:lineRule="auto"/>
              <w:rPr>
                <w:rFonts w:eastAsia="Times New Roman"/>
                <w:sz w:val="14"/>
                <w:szCs w:val="14"/>
                <w:lang w:eastAsia="ru-RU"/>
              </w:rPr>
            </w:pPr>
            <w:r w:rsidRPr="00D743FA">
              <w:rPr>
                <w:rFonts w:eastAsia="Times New Roman"/>
                <w:sz w:val="14"/>
                <w:szCs w:val="14"/>
                <w:lang w:eastAsia="ru-RU"/>
              </w:rPr>
              <w:t xml:space="preserve">01 2 00 0000 </w:t>
            </w:r>
          </w:p>
        </w:tc>
        <w:tc>
          <w:tcPr>
            <w:tcW w:w="1276" w:type="dxa"/>
            <w:tcBorders>
              <w:top w:val="single" w:sz="4" w:space="0" w:color="auto"/>
              <w:left w:val="single" w:sz="4" w:space="0" w:color="auto"/>
              <w:bottom w:val="single" w:sz="4" w:space="0" w:color="auto"/>
              <w:right w:val="single" w:sz="4" w:space="0" w:color="auto"/>
            </w:tcBorders>
            <w:vAlign w:val="bottom"/>
          </w:tcPr>
          <w:p w:rsidR="006A690D" w:rsidRPr="008D07C1" w:rsidRDefault="006A690D" w:rsidP="001916ED">
            <w:pPr>
              <w:spacing w:after="0" w:line="240" w:lineRule="auto"/>
              <w:jc w:val="right"/>
              <w:rPr>
                <w:rFonts w:eastAsia="Times New Roman"/>
                <w:b/>
                <w:sz w:val="14"/>
                <w:szCs w:val="14"/>
                <w:lang w:eastAsia="ru-RU"/>
              </w:rPr>
            </w:pPr>
            <w:r w:rsidRPr="008D07C1">
              <w:rPr>
                <w:rFonts w:eastAsia="Times New Roman"/>
                <w:b/>
                <w:sz w:val="14"/>
                <w:szCs w:val="14"/>
                <w:lang w:eastAsia="ru-RU"/>
              </w:rPr>
              <w:t>50 000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A690D" w:rsidRPr="008D07C1" w:rsidRDefault="006A690D" w:rsidP="001916ED">
            <w:pPr>
              <w:spacing w:after="0" w:line="240" w:lineRule="auto"/>
              <w:jc w:val="right"/>
              <w:rPr>
                <w:rFonts w:eastAsia="Times New Roman"/>
                <w:b/>
                <w:sz w:val="14"/>
                <w:szCs w:val="14"/>
                <w:lang w:eastAsia="ru-RU"/>
              </w:rPr>
            </w:pPr>
            <w:r>
              <w:rPr>
                <w:rFonts w:eastAsia="Times New Roman"/>
                <w:b/>
                <w:sz w:val="14"/>
                <w:szCs w:val="14"/>
                <w:lang w:eastAsia="ru-RU"/>
              </w:rPr>
              <w:t>50 000</w:t>
            </w:r>
          </w:p>
        </w:tc>
        <w:tc>
          <w:tcPr>
            <w:tcW w:w="1275" w:type="dxa"/>
            <w:tcBorders>
              <w:top w:val="nil"/>
              <w:left w:val="nil"/>
              <w:bottom w:val="single" w:sz="4" w:space="0" w:color="auto"/>
              <w:right w:val="single" w:sz="4" w:space="0" w:color="auto"/>
            </w:tcBorders>
            <w:shd w:val="clear" w:color="auto" w:fill="auto"/>
            <w:noWrap/>
            <w:vAlign w:val="bottom"/>
            <w:hideMark/>
          </w:tcPr>
          <w:p w:rsidR="006A690D" w:rsidRPr="008D07C1" w:rsidRDefault="006A690D" w:rsidP="009D4D1E">
            <w:pPr>
              <w:spacing w:after="0" w:line="240" w:lineRule="auto"/>
              <w:jc w:val="right"/>
              <w:rPr>
                <w:rFonts w:eastAsia="Times New Roman"/>
                <w:b/>
                <w:sz w:val="14"/>
                <w:szCs w:val="14"/>
                <w:lang w:eastAsia="ru-RU"/>
              </w:rPr>
            </w:pPr>
            <w:r>
              <w:rPr>
                <w:rFonts w:eastAsia="Times New Roman"/>
                <w:b/>
                <w:sz w:val="14"/>
                <w:szCs w:val="14"/>
                <w:lang w:eastAsia="ru-RU"/>
              </w:rPr>
              <w:t>50 000</w:t>
            </w:r>
          </w:p>
        </w:tc>
        <w:tc>
          <w:tcPr>
            <w:tcW w:w="1418" w:type="dxa"/>
            <w:tcBorders>
              <w:top w:val="nil"/>
              <w:left w:val="nil"/>
              <w:bottom w:val="single" w:sz="4" w:space="0" w:color="auto"/>
              <w:right w:val="single" w:sz="4" w:space="0" w:color="auto"/>
            </w:tcBorders>
            <w:shd w:val="clear" w:color="000000" w:fill="FDE9D9"/>
            <w:noWrap/>
            <w:vAlign w:val="bottom"/>
            <w:hideMark/>
          </w:tcPr>
          <w:p w:rsidR="006A690D" w:rsidRPr="006A690D" w:rsidRDefault="006A690D" w:rsidP="006A690D">
            <w:pPr>
              <w:spacing w:after="0" w:line="240" w:lineRule="auto"/>
              <w:jc w:val="right"/>
              <w:rPr>
                <w:rFonts w:eastAsia="Times New Roman"/>
                <w:b/>
                <w:sz w:val="14"/>
                <w:szCs w:val="14"/>
                <w:lang w:eastAsia="ru-RU"/>
              </w:rPr>
            </w:pPr>
            <w:r>
              <w:rPr>
                <w:rFonts w:eastAsia="Times New Roman"/>
                <w:b/>
                <w:sz w:val="14"/>
                <w:szCs w:val="14"/>
                <w:lang w:eastAsia="ru-RU"/>
              </w:rPr>
              <w:t>0</w:t>
            </w:r>
          </w:p>
        </w:tc>
      </w:tr>
      <w:tr w:rsidR="006A690D" w:rsidRPr="00850AC4" w:rsidTr="001916ED">
        <w:trPr>
          <w:trHeight w:val="63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690D" w:rsidRPr="002B6CB2" w:rsidRDefault="006A690D" w:rsidP="001916ED">
            <w:pPr>
              <w:spacing w:after="0" w:line="240" w:lineRule="auto"/>
              <w:jc w:val="center"/>
              <w:rPr>
                <w:rFonts w:ascii="Calibri" w:eastAsia="Times New Roman" w:hAnsi="Calibri"/>
                <w:color w:val="000000"/>
                <w:sz w:val="20"/>
                <w:szCs w:val="20"/>
                <w:lang w:eastAsia="ru-RU"/>
              </w:rPr>
            </w:pPr>
            <w:r w:rsidRPr="002B6CB2">
              <w:rPr>
                <w:rFonts w:ascii="Calibri" w:eastAsia="Times New Roman" w:hAnsi="Calibri"/>
                <w:color w:val="000000"/>
                <w:sz w:val="20"/>
                <w:szCs w:val="20"/>
                <w:lang w:eastAsia="ru-RU"/>
              </w:rPr>
              <w:t>3.</w:t>
            </w:r>
          </w:p>
        </w:tc>
        <w:tc>
          <w:tcPr>
            <w:tcW w:w="2698" w:type="dxa"/>
            <w:tcBorders>
              <w:top w:val="single" w:sz="4" w:space="0" w:color="auto"/>
              <w:left w:val="nil"/>
              <w:bottom w:val="single" w:sz="4" w:space="0" w:color="auto"/>
              <w:right w:val="single" w:sz="4" w:space="0" w:color="auto"/>
            </w:tcBorders>
            <w:shd w:val="clear" w:color="auto" w:fill="auto"/>
            <w:vAlign w:val="bottom"/>
            <w:hideMark/>
          </w:tcPr>
          <w:p w:rsidR="006A690D" w:rsidRPr="00A86922" w:rsidRDefault="006A690D" w:rsidP="001916ED">
            <w:pPr>
              <w:spacing w:after="0" w:line="240" w:lineRule="auto"/>
              <w:rPr>
                <w:rFonts w:eastAsia="Times New Roman"/>
                <w:sz w:val="16"/>
                <w:szCs w:val="16"/>
                <w:lang w:eastAsia="ru-RU"/>
              </w:rPr>
            </w:pPr>
            <w:r w:rsidRPr="00A86922">
              <w:rPr>
                <w:rFonts w:eastAsia="Times New Roman"/>
                <w:sz w:val="16"/>
                <w:szCs w:val="16"/>
                <w:lang w:eastAsia="ru-RU"/>
              </w:rPr>
              <w:t xml:space="preserve">Подпрограмма «Вовлечение молодежи </w:t>
            </w:r>
            <w:proofErr w:type="spellStart"/>
            <w:r w:rsidRPr="00A86922">
              <w:rPr>
                <w:rFonts w:eastAsia="Times New Roman"/>
                <w:sz w:val="16"/>
                <w:szCs w:val="16"/>
                <w:lang w:eastAsia="ru-RU"/>
              </w:rPr>
              <w:t>Поддорского</w:t>
            </w:r>
            <w:proofErr w:type="spellEnd"/>
            <w:r w:rsidRPr="00A86922">
              <w:rPr>
                <w:rFonts w:eastAsia="Times New Roman"/>
                <w:sz w:val="16"/>
                <w:szCs w:val="16"/>
                <w:lang w:eastAsia="ru-RU"/>
              </w:rPr>
              <w:t xml:space="preserve"> муниципального района в социальную практику»</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A690D" w:rsidRPr="00D743FA" w:rsidRDefault="006A690D" w:rsidP="001916ED">
            <w:pPr>
              <w:spacing w:after="0" w:line="240" w:lineRule="auto"/>
              <w:jc w:val="right"/>
              <w:rPr>
                <w:rFonts w:eastAsia="Times New Roman"/>
                <w:sz w:val="14"/>
                <w:szCs w:val="14"/>
                <w:lang w:eastAsia="ru-RU"/>
              </w:rPr>
            </w:pPr>
            <w:r w:rsidRPr="00D743FA">
              <w:rPr>
                <w:rFonts w:eastAsia="Times New Roman"/>
                <w:sz w:val="14"/>
                <w:szCs w:val="14"/>
                <w:lang w:eastAsia="ru-RU"/>
              </w:rPr>
              <w:t>01 3 0000000</w:t>
            </w:r>
          </w:p>
        </w:tc>
        <w:tc>
          <w:tcPr>
            <w:tcW w:w="1276" w:type="dxa"/>
            <w:tcBorders>
              <w:top w:val="single" w:sz="4" w:space="0" w:color="auto"/>
              <w:left w:val="single" w:sz="4" w:space="0" w:color="auto"/>
              <w:bottom w:val="single" w:sz="4" w:space="0" w:color="auto"/>
              <w:right w:val="single" w:sz="4" w:space="0" w:color="auto"/>
            </w:tcBorders>
            <w:vAlign w:val="bottom"/>
          </w:tcPr>
          <w:p w:rsidR="006A690D" w:rsidRPr="008D07C1" w:rsidRDefault="006A690D" w:rsidP="001916ED">
            <w:pPr>
              <w:spacing w:after="0" w:line="240" w:lineRule="auto"/>
              <w:jc w:val="right"/>
              <w:rPr>
                <w:rFonts w:eastAsia="Times New Roman"/>
                <w:b/>
                <w:sz w:val="14"/>
                <w:szCs w:val="14"/>
                <w:lang w:eastAsia="ru-RU"/>
              </w:rPr>
            </w:pPr>
            <w:r>
              <w:rPr>
                <w:rFonts w:eastAsia="Times New Roman"/>
                <w:b/>
                <w:sz w:val="14"/>
                <w:szCs w:val="14"/>
                <w:lang w:eastAsia="ru-RU"/>
              </w:rPr>
              <w:t>15 000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690D" w:rsidRPr="008D07C1" w:rsidRDefault="006A690D" w:rsidP="001916ED">
            <w:pPr>
              <w:spacing w:after="0" w:line="240" w:lineRule="auto"/>
              <w:jc w:val="right"/>
              <w:rPr>
                <w:rFonts w:eastAsia="Times New Roman"/>
                <w:b/>
                <w:sz w:val="14"/>
                <w:szCs w:val="14"/>
                <w:lang w:eastAsia="ru-RU"/>
              </w:rPr>
            </w:pPr>
            <w:r>
              <w:rPr>
                <w:rFonts w:eastAsia="Times New Roman"/>
                <w:b/>
                <w:sz w:val="14"/>
                <w:szCs w:val="14"/>
                <w:lang w:eastAsia="ru-RU"/>
              </w:rPr>
              <w:t>15 000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690D" w:rsidRPr="008D07C1" w:rsidRDefault="006A690D" w:rsidP="009D4D1E">
            <w:pPr>
              <w:spacing w:after="0" w:line="240" w:lineRule="auto"/>
              <w:jc w:val="right"/>
              <w:rPr>
                <w:rFonts w:eastAsia="Times New Roman"/>
                <w:b/>
                <w:sz w:val="14"/>
                <w:szCs w:val="14"/>
                <w:lang w:eastAsia="ru-RU"/>
              </w:rPr>
            </w:pPr>
            <w:r>
              <w:rPr>
                <w:rFonts w:eastAsia="Times New Roman"/>
                <w:b/>
                <w:sz w:val="14"/>
                <w:szCs w:val="14"/>
                <w:lang w:eastAsia="ru-RU"/>
              </w:rPr>
              <w:t>15 000</w:t>
            </w:r>
          </w:p>
        </w:tc>
        <w:tc>
          <w:tcPr>
            <w:tcW w:w="1418"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rsidR="006A690D" w:rsidRPr="006A690D" w:rsidRDefault="006A690D" w:rsidP="006A690D">
            <w:pPr>
              <w:spacing w:after="0" w:line="240" w:lineRule="auto"/>
              <w:jc w:val="right"/>
              <w:rPr>
                <w:rFonts w:eastAsia="Times New Roman"/>
                <w:b/>
                <w:sz w:val="14"/>
                <w:szCs w:val="14"/>
                <w:lang w:eastAsia="ru-RU"/>
              </w:rPr>
            </w:pPr>
            <w:r>
              <w:rPr>
                <w:rFonts w:eastAsia="Times New Roman"/>
                <w:b/>
                <w:sz w:val="14"/>
                <w:szCs w:val="14"/>
                <w:lang w:eastAsia="ru-RU"/>
              </w:rPr>
              <w:t>0</w:t>
            </w:r>
          </w:p>
        </w:tc>
      </w:tr>
      <w:tr w:rsidR="006A690D" w:rsidRPr="00850AC4" w:rsidTr="001916ED">
        <w:trPr>
          <w:trHeight w:val="84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690D" w:rsidRPr="002B6CB2" w:rsidRDefault="006A690D" w:rsidP="001916ED">
            <w:pPr>
              <w:spacing w:after="0" w:line="240" w:lineRule="auto"/>
              <w:jc w:val="center"/>
              <w:rPr>
                <w:rFonts w:ascii="Calibri" w:eastAsia="Times New Roman" w:hAnsi="Calibri"/>
                <w:color w:val="000000"/>
                <w:sz w:val="20"/>
                <w:szCs w:val="20"/>
                <w:lang w:eastAsia="ru-RU"/>
              </w:rPr>
            </w:pPr>
            <w:r w:rsidRPr="002B6CB2">
              <w:rPr>
                <w:rFonts w:ascii="Calibri" w:eastAsia="Times New Roman" w:hAnsi="Calibri"/>
                <w:color w:val="000000"/>
                <w:sz w:val="20"/>
                <w:szCs w:val="20"/>
                <w:lang w:eastAsia="ru-RU"/>
              </w:rPr>
              <w:t>4.</w:t>
            </w:r>
          </w:p>
        </w:tc>
        <w:tc>
          <w:tcPr>
            <w:tcW w:w="2698" w:type="dxa"/>
            <w:tcBorders>
              <w:top w:val="single" w:sz="4" w:space="0" w:color="auto"/>
              <w:left w:val="nil"/>
              <w:bottom w:val="single" w:sz="4" w:space="0" w:color="auto"/>
              <w:right w:val="single" w:sz="4" w:space="0" w:color="auto"/>
            </w:tcBorders>
            <w:shd w:val="clear" w:color="auto" w:fill="auto"/>
            <w:vAlign w:val="bottom"/>
            <w:hideMark/>
          </w:tcPr>
          <w:p w:rsidR="006A690D" w:rsidRPr="00A86922" w:rsidRDefault="006A690D" w:rsidP="001916ED">
            <w:pPr>
              <w:spacing w:after="0" w:line="240" w:lineRule="auto"/>
              <w:rPr>
                <w:rFonts w:eastAsia="Times New Roman"/>
                <w:sz w:val="16"/>
                <w:szCs w:val="16"/>
                <w:lang w:eastAsia="ru-RU"/>
              </w:rPr>
            </w:pPr>
            <w:r w:rsidRPr="00A86922">
              <w:rPr>
                <w:rFonts w:eastAsia="Times New Roman"/>
                <w:sz w:val="16"/>
                <w:szCs w:val="16"/>
                <w:lang w:eastAsia="ru-RU"/>
              </w:rPr>
              <w:t>Подпрограмма «</w:t>
            </w:r>
            <w:proofErr w:type="spellStart"/>
            <w:r w:rsidRPr="00A86922">
              <w:rPr>
                <w:rFonts w:eastAsia="Times New Roman"/>
                <w:sz w:val="16"/>
                <w:szCs w:val="16"/>
                <w:lang w:eastAsia="ru-RU"/>
              </w:rPr>
              <w:t>Патриотческое</w:t>
            </w:r>
            <w:proofErr w:type="spellEnd"/>
            <w:r w:rsidRPr="00A86922">
              <w:rPr>
                <w:rFonts w:eastAsia="Times New Roman"/>
                <w:sz w:val="16"/>
                <w:szCs w:val="16"/>
                <w:lang w:eastAsia="ru-RU"/>
              </w:rPr>
              <w:t xml:space="preserve"> воспитание населения </w:t>
            </w:r>
            <w:proofErr w:type="spellStart"/>
            <w:r w:rsidRPr="00A86922">
              <w:rPr>
                <w:rFonts w:eastAsia="Times New Roman"/>
                <w:sz w:val="16"/>
                <w:szCs w:val="16"/>
                <w:lang w:eastAsia="ru-RU"/>
              </w:rPr>
              <w:t>Поддорского</w:t>
            </w:r>
            <w:proofErr w:type="spellEnd"/>
            <w:r w:rsidRPr="00A86922">
              <w:rPr>
                <w:rFonts w:eastAsia="Times New Roman"/>
                <w:sz w:val="16"/>
                <w:szCs w:val="16"/>
                <w:lang w:eastAsia="ru-RU"/>
              </w:rPr>
              <w:t xml:space="preserve"> муниципального района»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A690D" w:rsidRPr="00D743FA" w:rsidRDefault="006A690D" w:rsidP="001916ED">
            <w:pPr>
              <w:spacing w:after="0" w:line="240" w:lineRule="auto"/>
              <w:jc w:val="right"/>
              <w:rPr>
                <w:rFonts w:eastAsia="Times New Roman"/>
                <w:sz w:val="14"/>
                <w:szCs w:val="14"/>
                <w:lang w:eastAsia="ru-RU"/>
              </w:rPr>
            </w:pPr>
            <w:r w:rsidRPr="00D743FA">
              <w:rPr>
                <w:rFonts w:eastAsia="Times New Roman"/>
                <w:sz w:val="14"/>
                <w:szCs w:val="14"/>
                <w:lang w:eastAsia="ru-RU"/>
              </w:rPr>
              <w:t>01 4 0000000</w:t>
            </w:r>
          </w:p>
        </w:tc>
        <w:tc>
          <w:tcPr>
            <w:tcW w:w="1276" w:type="dxa"/>
            <w:tcBorders>
              <w:top w:val="single" w:sz="4" w:space="0" w:color="auto"/>
              <w:left w:val="single" w:sz="4" w:space="0" w:color="auto"/>
              <w:bottom w:val="single" w:sz="4" w:space="0" w:color="auto"/>
              <w:right w:val="single" w:sz="4" w:space="0" w:color="auto"/>
            </w:tcBorders>
            <w:vAlign w:val="bottom"/>
          </w:tcPr>
          <w:p w:rsidR="006A690D" w:rsidRPr="007F3E2F" w:rsidRDefault="006A690D" w:rsidP="001916ED">
            <w:pPr>
              <w:spacing w:after="0" w:line="240" w:lineRule="auto"/>
              <w:jc w:val="right"/>
              <w:rPr>
                <w:rFonts w:eastAsia="Times New Roman"/>
                <w:b/>
                <w:sz w:val="14"/>
                <w:szCs w:val="14"/>
                <w:lang w:eastAsia="ru-RU"/>
              </w:rPr>
            </w:pPr>
            <w:r w:rsidRPr="007F3E2F">
              <w:rPr>
                <w:rFonts w:eastAsia="Times New Roman"/>
                <w:b/>
                <w:sz w:val="14"/>
                <w:szCs w:val="14"/>
                <w:lang w:eastAsia="ru-RU"/>
              </w:rPr>
              <w:t>7 100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690D" w:rsidRPr="007F3E2F" w:rsidRDefault="006A690D" w:rsidP="001916ED">
            <w:pPr>
              <w:spacing w:after="0" w:line="240" w:lineRule="auto"/>
              <w:jc w:val="right"/>
              <w:rPr>
                <w:rFonts w:eastAsia="Times New Roman"/>
                <w:b/>
                <w:sz w:val="14"/>
                <w:szCs w:val="14"/>
                <w:lang w:eastAsia="ru-RU"/>
              </w:rPr>
            </w:pPr>
            <w:r w:rsidRPr="007F3E2F">
              <w:rPr>
                <w:rFonts w:eastAsia="Times New Roman"/>
                <w:b/>
                <w:sz w:val="14"/>
                <w:szCs w:val="14"/>
                <w:lang w:eastAsia="ru-RU"/>
              </w:rPr>
              <w:t>7 100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6A690D" w:rsidRPr="007F3E2F" w:rsidRDefault="006A690D" w:rsidP="009D4D1E">
            <w:pPr>
              <w:spacing w:after="0" w:line="240" w:lineRule="auto"/>
              <w:jc w:val="right"/>
              <w:rPr>
                <w:rFonts w:eastAsia="Times New Roman"/>
                <w:b/>
                <w:sz w:val="14"/>
                <w:szCs w:val="14"/>
                <w:lang w:eastAsia="ru-RU"/>
              </w:rPr>
            </w:pPr>
            <w:r w:rsidRPr="007F3E2F">
              <w:rPr>
                <w:rFonts w:eastAsia="Times New Roman"/>
                <w:b/>
                <w:sz w:val="14"/>
                <w:szCs w:val="14"/>
                <w:lang w:eastAsia="ru-RU"/>
              </w:rPr>
              <w:t>7 100</w:t>
            </w:r>
          </w:p>
        </w:tc>
        <w:tc>
          <w:tcPr>
            <w:tcW w:w="1418" w:type="dxa"/>
            <w:tcBorders>
              <w:top w:val="single" w:sz="4" w:space="0" w:color="auto"/>
              <w:left w:val="nil"/>
              <w:bottom w:val="single" w:sz="4" w:space="0" w:color="auto"/>
              <w:right w:val="single" w:sz="4" w:space="0" w:color="auto"/>
            </w:tcBorders>
            <w:shd w:val="clear" w:color="000000" w:fill="FDE9D9"/>
            <w:noWrap/>
            <w:vAlign w:val="bottom"/>
            <w:hideMark/>
          </w:tcPr>
          <w:p w:rsidR="006A690D" w:rsidRPr="006A690D" w:rsidRDefault="006A690D" w:rsidP="006A690D">
            <w:pPr>
              <w:spacing w:after="0" w:line="240" w:lineRule="auto"/>
              <w:jc w:val="right"/>
              <w:rPr>
                <w:rFonts w:eastAsia="Times New Roman"/>
                <w:b/>
                <w:sz w:val="14"/>
                <w:szCs w:val="14"/>
                <w:lang w:eastAsia="ru-RU"/>
              </w:rPr>
            </w:pPr>
            <w:r>
              <w:rPr>
                <w:rFonts w:eastAsia="Times New Roman"/>
                <w:b/>
                <w:sz w:val="14"/>
                <w:szCs w:val="14"/>
                <w:lang w:eastAsia="ru-RU"/>
              </w:rPr>
              <w:t>0</w:t>
            </w:r>
          </w:p>
        </w:tc>
      </w:tr>
      <w:tr w:rsidR="006A690D" w:rsidRPr="00850AC4" w:rsidTr="001916ED">
        <w:trPr>
          <w:trHeight w:val="85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690D" w:rsidRPr="002B6CB2" w:rsidRDefault="006A690D" w:rsidP="001916ED">
            <w:pPr>
              <w:spacing w:after="0" w:line="240" w:lineRule="auto"/>
              <w:jc w:val="center"/>
              <w:rPr>
                <w:rFonts w:ascii="Calibri" w:eastAsia="Times New Roman" w:hAnsi="Calibri"/>
                <w:color w:val="000000"/>
                <w:sz w:val="20"/>
                <w:szCs w:val="20"/>
                <w:lang w:eastAsia="ru-RU"/>
              </w:rPr>
            </w:pPr>
            <w:r>
              <w:rPr>
                <w:rFonts w:ascii="Calibri" w:eastAsia="Times New Roman" w:hAnsi="Calibri"/>
                <w:color w:val="000000"/>
                <w:sz w:val="20"/>
                <w:szCs w:val="20"/>
                <w:lang w:eastAsia="ru-RU"/>
              </w:rPr>
              <w:t>5.</w:t>
            </w:r>
          </w:p>
        </w:tc>
        <w:tc>
          <w:tcPr>
            <w:tcW w:w="2698" w:type="dxa"/>
            <w:tcBorders>
              <w:top w:val="single" w:sz="4" w:space="0" w:color="auto"/>
              <w:left w:val="nil"/>
              <w:bottom w:val="single" w:sz="4" w:space="0" w:color="auto"/>
              <w:right w:val="single" w:sz="4" w:space="0" w:color="auto"/>
            </w:tcBorders>
            <w:shd w:val="clear" w:color="auto" w:fill="auto"/>
            <w:vAlign w:val="bottom"/>
            <w:hideMark/>
          </w:tcPr>
          <w:p w:rsidR="006A690D" w:rsidRPr="00A86922" w:rsidRDefault="006A690D" w:rsidP="001916ED">
            <w:pPr>
              <w:spacing w:after="0" w:line="240" w:lineRule="auto"/>
              <w:rPr>
                <w:rFonts w:eastAsia="Times New Roman"/>
                <w:sz w:val="16"/>
                <w:szCs w:val="16"/>
                <w:lang w:eastAsia="ru-RU"/>
              </w:rPr>
            </w:pPr>
            <w:r w:rsidRPr="00A86922">
              <w:rPr>
                <w:rFonts w:eastAsia="Times New Roman"/>
                <w:sz w:val="16"/>
                <w:szCs w:val="16"/>
                <w:lang w:eastAsia="ru-RU"/>
              </w:rPr>
              <w:t xml:space="preserve">Подпрограмма «Обеспечение реализации муниципальной программы «Развитие образования и молодежной политики в  </w:t>
            </w:r>
            <w:proofErr w:type="spellStart"/>
            <w:r w:rsidRPr="00A86922">
              <w:rPr>
                <w:rFonts w:eastAsia="Times New Roman"/>
                <w:sz w:val="16"/>
                <w:szCs w:val="16"/>
                <w:lang w:eastAsia="ru-RU"/>
              </w:rPr>
              <w:t>Поддорском</w:t>
            </w:r>
            <w:proofErr w:type="spellEnd"/>
            <w:r w:rsidRPr="00A86922">
              <w:rPr>
                <w:rFonts w:eastAsia="Times New Roman"/>
                <w:sz w:val="16"/>
                <w:szCs w:val="16"/>
                <w:lang w:eastAsia="ru-RU"/>
              </w:rPr>
              <w:t xml:space="preserve"> муниципальном районе на 2014-2020 годы»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A690D" w:rsidRPr="00D743FA" w:rsidRDefault="006A690D" w:rsidP="001916ED">
            <w:pPr>
              <w:spacing w:after="0" w:line="240" w:lineRule="auto"/>
              <w:jc w:val="right"/>
              <w:rPr>
                <w:rFonts w:eastAsia="Times New Roman"/>
                <w:sz w:val="14"/>
                <w:szCs w:val="14"/>
                <w:lang w:eastAsia="ru-RU"/>
              </w:rPr>
            </w:pPr>
            <w:r w:rsidRPr="00D743FA">
              <w:rPr>
                <w:rFonts w:eastAsia="Times New Roman"/>
                <w:sz w:val="14"/>
                <w:szCs w:val="14"/>
                <w:lang w:eastAsia="ru-RU"/>
              </w:rPr>
              <w:t>01 5 0000000</w:t>
            </w:r>
          </w:p>
        </w:tc>
        <w:tc>
          <w:tcPr>
            <w:tcW w:w="1276" w:type="dxa"/>
            <w:tcBorders>
              <w:top w:val="single" w:sz="4" w:space="0" w:color="auto"/>
              <w:left w:val="single" w:sz="4" w:space="0" w:color="auto"/>
              <w:bottom w:val="single" w:sz="4" w:space="0" w:color="auto"/>
              <w:right w:val="single" w:sz="4" w:space="0" w:color="auto"/>
            </w:tcBorders>
            <w:vAlign w:val="bottom"/>
          </w:tcPr>
          <w:p w:rsidR="006A690D" w:rsidRPr="007F3E2F" w:rsidRDefault="006A690D" w:rsidP="006A690D">
            <w:pPr>
              <w:spacing w:after="0" w:line="240" w:lineRule="auto"/>
              <w:jc w:val="right"/>
              <w:rPr>
                <w:rFonts w:eastAsia="Times New Roman"/>
                <w:b/>
                <w:sz w:val="14"/>
                <w:szCs w:val="14"/>
                <w:lang w:eastAsia="ru-RU"/>
              </w:rPr>
            </w:pPr>
            <w:r>
              <w:rPr>
                <w:rFonts w:eastAsia="Times New Roman"/>
                <w:b/>
                <w:sz w:val="14"/>
                <w:szCs w:val="14"/>
                <w:lang w:eastAsia="ru-RU"/>
              </w:rPr>
              <w:t>52 348 800</w:t>
            </w:r>
            <w:r w:rsidRPr="007F3E2F">
              <w:rPr>
                <w:rFonts w:eastAsia="Times New Roman"/>
                <w:b/>
                <w:sz w:val="14"/>
                <w:szCs w:val="14"/>
                <w:lang w:eastAsia="ru-RU"/>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A690D" w:rsidRPr="006A690D" w:rsidRDefault="006A690D" w:rsidP="001916ED">
            <w:pPr>
              <w:spacing w:after="0" w:line="240" w:lineRule="auto"/>
              <w:jc w:val="right"/>
              <w:rPr>
                <w:rFonts w:eastAsia="Times New Roman"/>
                <w:b/>
                <w:sz w:val="14"/>
                <w:szCs w:val="14"/>
                <w:lang w:eastAsia="ru-RU"/>
              </w:rPr>
            </w:pPr>
            <w:r w:rsidRPr="006A690D">
              <w:rPr>
                <w:b/>
                <w:sz w:val="14"/>
                <w:szCs w:val="14"/>
              </w:rPr>
              <w:t>52</w:t>
            </w:r>
            <w:r>
              <w:rPr>
                <w:b/>
                <w:sz w:val="14"/>
                <w:szCs w:val="14"/>
              </w:rPr>
              <w:t xml:space="preserve"> </w:t>
            </w:r>
            <w:r w:rsidRPr="006A690D">
              <w:rPr>
                <w:b/>
                <w:sz w:val="14"/>
                <w:szCs w:val="14"/>
              </w:rPr>
              <w:t>237 100</w:t>
            </w:r>
          </w:p>
        </w:tc>
        <w:tc>
          <w:tcPr>
            <w:tcW w:w="1275" w:type="dxa"/>
            <w:tcBorders>
              <w:top w:val="nil"/>
              <w:left w:val="nil"/>
              <w:bottom w:val="single" w:sz="4" w:space="0" w:color="auto"/>
              <w:right w:val="single" w:sz="4" w:space="0" w:color="auto"/>
            </w:tcBorders>
            <w:shd w:val="clear" w:color="auto" w:fill="auto"/>
            <w:noWrap/>
            <w:vAlign w:val="bottom"/>
            <w:hideMark/>
          </w:tcPr>
          <w:p w:rsidR="006A690D" w:rsidRPr="006A690D" w:rsidRDefault="006A690D" w:rsidP="009D4D1E">
            <w:pPr>
              <w:spacing w:after="0" w:line="240" w:lineRule="auto"/>
              <w:jc w:val="right"/>
              <w:rPr>
                <w:rFonts w:eastAsia="Times New Roman"/>
                <w:b/>
                <w:sz w:val="14"/>
                <w:szCs w:val="14"/>
                <w:lang w:eastAsia="ru-RU"/>
              </w:rPr>
            </w:pPr>
            <w:r w:rsidRPr="006A690D">
              <w:rPr>
                <w:b/>
                <w:sz w:val="14"/>
                <w:szCs w:val="14"/>
              </w:rPr>
              <w:t>52</w:t>
            </w:r>
            <w:r>
              <w:rPr>
                <w:b/>
                <w:sz w:val="14"/>
                <w:szCs w:val="14"/>
              </w:rPr>
              <w:t xml:space="preserve"> </w:t>
            </w:r>
            <w:r w:rsidRPr="006A690D">
              <w:rPr>
                <w:b/>
                <w:sz w:val="14"/>
                <w:szCs w:val="14"/>
              </w:rPr>
              <w:t>237 100</w:t>
            </w:r>
          </w:p>
        </w:tc>
        <w:tc>
          <w:tcPr>
            <w:tcW w:w="1418" w:type="dxa"/>
            <w:tcBorders>
              <w:top w:val="nil"/>
              <w:left w:val="nil"/>
              <w:bottom w:val="single" w:sz="4" w:space="0" w:color="auto"/>
              <w:right w:val="single" w:sz="4" w:space="0" w:color="auto"/>
            </w:tcBorders>
            <w:shd w:val="clear" w:color="000000" w:fill="FDE9D9"/>
            <w:noWrap/>
            <w:vAlign w:val="bottom"/>
            <w:hideMark/>
          </w:tcPr>
          <w:p w:rsidR="006A690D" w:rsidRPr="006A690D" w:rsidRDefault="006A690D" w:rsidP="006A690D">
            <w:pPr>
              <w:spacing w:after="0" w:line="240" w:lineRule="auto"/>
              <w:jc w:val="right"/>
              <w:rPr>
                <w:rFonts w:eastAsia="Times New Roman"/>
                <w:b/>
                <w:sz w:val="14"/>
                <w:szCs w:val="14"/>
                <w:lang w:eastAsia="ru-RU"/>
              </w:rPr>
            </w:pPr>
            <w:r w:rsidRPr="006A690D">
              <w:rPr>
                <w:rFonts w:eastAsia="Times New Roman"/>
                <w:b/>
                <w:sz w:val="14"/>
                <w:szCs w:val="14"/>
                <w:lang w:eastAsia="ru-RU"/>
              </w:rPr>
              <w:t xml:space="preserve">  </w:t>
            </w:r>
          </w:p>
          <w:p w:rsidR="006A690D" w:rsidRPr="006A690D" w:rsidRDefault="006A690D" w:rsidP="006A690D">
            <w:pPr>
              <w:spacing w:after="0" w:line="240" w:lineRule="auto"/>
              <w:jc w:val="right"/>
              <w:rPr>
                <w:rFonts w:eastAsia="Times New Roman"/>
                <w:b/>
                <w:sz w:val="14"/>
                <w:szCs w:val="14"/>
                <w:lang w:eastAsia="ru-RU"/>
              </w:rPr>
            </w:pPr>
            <w:r>
              <w:rPr>
                <w:rFonts w:eastAsia="Times New Roman"/>
                <w:b/>
                <w:sz w:val="14"/>
                <w:szCs w:val="14"/>
                <w:lang w:eastAsia="ru-RU"/>
              </w:rPr>
              <w:t>-111 700</w:t>
            </w:r>
          </w:p>
        </w:tc>
      </w:tr>
      <w:tr w:rsidR="006A690D" w:rsidRPr="00850AC4" w:rsidTr="001916ED">
        <w:trPr>
          <w:trHeight w:val="1196"/>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690D" w:rsidRPr="00850AC4" w:rsidRDefault="006A690D" w:rsidP="001916ED">
            <w:pPr>
              <w:spacing w:after="0" w:line="240" w:lineRule="auto"/>
              <w:rPr>
                <w:rFonts w:ascii="Calibri" w:eastAsia="Times New Roman" w:hAnsi="Calibri"/>
                <w:color w:val="000000"/>
                <w:sz w:val="22"/>
                <w:lang w:eastAsia="ru-RU"/>
              </w:rPr>
            </w:pPr>
          </w:p>
        </w:tc>
        <w:tc>
          <w:tcPr>
            <w:tcW w:w="2698" w:type="dxa"/>
            <w:tcBorders>
              <w:top w:val="single" w:sz="4" w:space="0" w:color="auto"/>
              <w:left w:val="nil"/>
              <w:bottom w:val="single" w:sz="4" w:space="0" w:color="auto"/>
              <w:right w:val="single" w:sz="4" w:space="0" w:color="auto"/>
            </w:tcBorders>
            <w:shd w:val="clear" w:color="auto" w:fill="auto"/>
            <w:vAlign w:val="bottom"/>
            <w:hideMark/>
          </w:tcPr>
          <w:p w:rsidR="006A690D" w:rsidRPr="00A86922" w:rsidRDefault="006A690D" w:rsidP="001916ED">
            <w:pPr>
              <w:spacing w:after="0" w:line="240" w:lineRule="auto"/>
              <w:rPr>
                <w:rFonts w:eastAsia="Times New Roman"/>
                <w:sz w:val="16"/>
                <w:szCs w:val="16"/>
                <w:lang w:eastAsia="ru-RU"/>
              </w:rPr>
            </w:pPr>
            <w:r w:rsidRPr="00A86922">
              <w:rPr>
                <w:rFonts w:eastAsia="Times New Roman"/>
                <w:sz w:val="16"/>
                <w:szCs w:val="16"/>
                <w:lang w:eastAsia="ru-RU"/>
              </w:rPr>
              <w:t>Подпрограмма «</w:t>
            </w:r>
            <w:r w:rsidRPr="00A86922">
              <w:rPr>
                <w:sz w:val="16"/>
                <w:szCs w:val="16"/>
              </w:rPr>
              <w:t xml:space="preserve">Создание условий для занятий физической культурой и спортом в общеобразовательных организациях, расположенных в </w:t>
            </w:r>
            <w:proofErr w:type="spellStart"/>
            <w:r w:rsidRPr="00A86922">
              <w:rPr>
                <w:sz w:val="16"/>
                <w:szCs w:val="16"/>
              </w:rPr>
              <w:t>Поддорском</w:t>
            </w:r>
            <w:proofErr w:type="spellEnd"/>
            <w:r w:rsidRPr="00A86922">
              <w:rPr>
                <w:sz w:val="16"/>
                <w:szCs w:val="16"/>
              </w:rPr>
              <w:t xml:space="preserve"> муниципальном районе»</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A690D" w:rsidRPr="00D743FA" w:rsidRDefault="006A690D" w:rsidP="001916ED">
            <w:pPr>
              <w:spacing w:after="0" w:line="240" w:lineRule="auto"/>
              <w:jc w:val="right"/>
              <w:rPr>
                <w:rFonts w:eastAsia="Times New Roman"/>
                <w:sz w:val="14"/>
                <w:szCs w:val="14"/>
                <w:lang w:eastAsia="ru-RU"/>
              </w:rPr>
            </w:pPr>
            <w:r w:rsidRPr="00D743FA">
              <w:rPr>
                <w:rFonts w:eastAsia="Times New Roman"/>
                <w:sz w:val="14"/>
                <w:szCs w:val="14"/>
                <w:lang w:eastAsia="ru-RU"/>
              </w:rPr>
              <w:t>01 6 0000000</w:t>
            </w:r>
          </w:p>
        </w:tc>
        <w:tc>
          <w:tcPr>
            <w:tcW w:w="1276" w:type="dxa"/>
            <w:tcBorders>
              <w:top w:val="single" w:sz="4" w:space="0" w:color="auto"/>
              <w:left w:val="single" w:sz="4" w:space="0" w:color="auto"/>
              <w:bottom w:val="single" w:sz="4" w:space="0" w:color="auto"/>
              <w:right w:val="single" w:sz="4" w:space="0" w:color="auto"/>
            </w:tcBorders>
            <w:vAlign w:val="bottom"/>
          </w:tcPr>
          <w:p w:rsidR="006A690D" w:rsidRPr="007F3E2F" w:rsidRDefault="006A690D" w:rsidP="001916ED">
            <w:pPr>
              <w:spacing w:after="0" w:line="240" w:lineRule="auto"/>
              <w:jc w:val="right"/>
              <w:rPr>
                <w:rFonts w:eastAsia="Times New Roman"/>
                <w:b/>
                <w:sz w:val="14"/>
                <w:szCs w:val="14"/>
                <w:lang w:eastAsia="ru-RU"/>
              </w:rPr>
            </w:pPr>
            <w:r>
              <w:rPr>
                <w:rFonts w:eastAsia="Times New Roman"/>
                <w:b/>
                <w:sz w:val="14"/>
                <w:szCs w:val="14"/>
                <w:lang w:eastAsia="ru-RU"/>
              </w:rPr>
              <w:t>0</w:t>
            </w:r>
            <w:r w:rsidRPr="007F3E2F">
              <w:rPr>
                <w:rFonts w:eastAsia="Times New Roman"/>
                <w:b/>
                <w:sz w:val="14"/>
                <w:szCs w:val="14"/>
                <w:lang w:eastAsia="ru-RU"/>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A690D" w:rsidRPr="006A690D" w:rsidRDefault="006A690D" w:rsidP="001916ED">
            <w:pPr>
              <w:spacing w:after="0" w:line="240" w:lineRule="auto"/>
              <w:jc w:val="right"/>
              <w:rPr>
                <w:rFonts w:eastAsia="Times New Roman"/>
                <w:b/>
                <w:sz w:val="14"/>
                <w:szCs w:val="14"/>
                <w:lang w:eastAsia="ru-RU"/>
              </w:rPr>
            </w:pPr>
            <w:r>
              <w:rPr>
                <w:rFonts w:eastAsia="Times New Roman"/>
                <w:b/>
                <w:sz w:val="14"/>
                <w:szCs w:val="14"/>
                <w:lang w:eastAsia="ru-RU"/>
              </w:rPr>
              <w:t>0</w:t>
            </w:r>
            <w:r w:rsidRPr="006A690D">
              <w:rPr>
                <w:rFonts w:eastAsia="Times New Roman"/>
                <w:b/>
                <w:sz w:val="14"/>
                <w:szCs w:val="14"/>
                <w:lang w:eastAsia="ru-RU"/>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6A690D" w:rsidRPr="006A690D" w:rsidRDefault="006A690D" w:rsidP="009D4D1E">
            <w:pPr>
              <w:spacing w:after="0" w:line="240" w:lineRule="auto"/>
              <w:jc w:val="right"/>
              <w:rPr>
                <w:rFonts w:eastAsia="Times New Roman"/>
                <w:b/>
                <w:sz w:val="14"/>
                <w:szCs w:val="14"/>
                <w:lang w:eastAsia="ru-RU"/>
              </w:rPr>
            </w:pPr>
            <w:r>
              <w:rPr>
                <w:rFonts w:eastAsia="Times New Roman"/>
                <w:b/>
                <w:sz w:val="14"/>
                <w:szCs w:val="14"/>
                <w:lang w:eastAsia="ru-RU"/>
              </w:rPr>
              <w:t>0</w:t>
            </w:r>
            <w:r w:rsidRPr="006A690D">
              <w:rPr>
                <w:rFonts w:eastAsia="Times New Roman"/>
                <w:b/>
                <w:sz w:val="14"/>
                <w:szCs w:val="14"/>
                <w:lang w:eastAsia="ru-RU"/>
              </w:rPr>
              <w:t xml:space="preserve">  </w:t>
            </w:r>
          </w:p>
        </w:tc>
        <w:tc>
          <w:tcPr>
            <w:tcW w:w="1418" w:type="dxa"/>
            <w:tcBorders>
              <w:top w:val="nil"/>
              <w:left w:val="nil"/>
              <w:bottom w:val="single" w:sz="4" w:space="0" w:color="auto"/>
              <w:right w:val="single" w:sz="4" w:space="0" w:color="auto"/>
            </w:tcBorders>
            <w:shd w:val="clear" w:color="000000" w:fill="FDE9D9"/>
            <w:noWrap/>
            <w:vAlign w:val="bottom"/>
            <w:hideMark/>
          </w:tcPr>
          <w:p w:rsidR="006A690D" w:rsidRPr="006A690D" w:rsidRDefault="006A690D" w:rsidP="006A690D">
            <w:pPr>
              <w:spacing w:after="0" w:line="240" w:lineRule="auto"/>
              <w:jc w:val="right"/>
              <w:rPr>
                <w:rFonts w:eastAsia="Times New Roman"/>
                <w:b/>
                <w:sz w:val="14"/>
                <w:szCs w:val="14"/>
                <w:lang w:eastAsia="ru-RU"/>
              </w:rPr>
            </w:pPr>
            <w:r>
              <w:rPr>
                <w:rFonts w:eastAsia="Times New Roman"/>
                <w:b/>
                <w:sz w:val="14"/>
                <w:szCs w:val="14"/>
                <w:lang w:eastAsia="ru-RU"/>
              </w:rPr>
              <w:t>0</w:t>
            </w:r>
            <w:r w:rsidRPr="006A690D">
              <w:rPr>
                <w:rFonts w:eastAsia="Times New Roman"/>
                <w:b/>
                <w:sz w:val="14"/>
                <w:szCs w:val="14"/>
                <w:lang w:eastAsia="ru-RU"/>
              </w:rPr>
              <w:t xml:space="preserve">  </w:t>
            </w:r>
          </w:p>
        </w:tc>
      </w:tr>
    </w:tbl>
    <w:p w:rsidR="00302226" w:rsidRPr="0014054C" w:rsidRDefault="00302226" w:rsidP="00302226">
      <w:pPr>
        <w:autoSpaceDE w:val="0"/>
        <w:autoSpaceDN w:val="0"/>
        <w:adjustRightInd w:val="0"/>
        <w:spacing w:after="0" w:line="240" w:lineRule="auto"/>
        <w:jc w:val="both"/>
        <w:outlineLvl w:val="0"/>
        <w:rPr>
          <w:rFonts w:eastAsia="Times New Roman"/>
          <w:bCs/>
          <w:sz w:val="24"/>
          <w:szCs w:val="24"/>
          <w:lang w:eastAsia="ru-RU"/>
        </w:rPr>
      </w:pPr>
    </w:p>
    <w:p w:rsidR="00302226" w:rsidRPr="00A91457" w:rsidRDefault="00302226" w:rsidP="00302226">
      <w:pPr>
        <w:widowControl w:val="0"/>
        <w:autoSpaceDE w:val="0"/>
        <w:autoSpaceDN w:val="0"/>
        <w:adjustRightInd w:val="0"/>
        <w:spacing w:after="0" w:line="240" w:lineRule="auto"/>
        <w:ind w:firstLine="540"/>
        <w:jc w:val="both"/>
        <w:rPr>
          <w:sz w:val="24"/>
          <w:szCs w:val="24"/>
        </w:rPr>
      </w:pPr>
      <w:r w:rsidRPr="00A91457">
        <w:rPr>
          <w:sz w:val="24"/>
          <w:szCs w:val="24"/>
        </w:rPr>
        <w:t xml:space="preserve">Пункт 6 «Объемы и источники финансирования муниципальной программы </w:t>
      </w:r>
      <w:proofErr w:type="spellStart"/>
      <w:r w:rsidRPr="00A91457">
        <w:rPr>
          <w:sz w:val="24"/>
          <w:szCs w:val="24"/>
        </w:rPr>
        <w:t>Поддорского</w:t>
      </w:r>
      <w:proofErr w:type="spellEnd"/>
      <w:r w:rsidRPr="00A91457">
        <w:rPr>
          <w:sz w:val="24"/>
          <w:szCs w:val="24"/>
        </w:rPr>
        <w:t xml:space="preserve"> муниципального района «Развитие образования и молодежной политики в </w:t>
      </w:r>
      <w:proofErr w:type="spellStart"/>
      <w:r w:rsidRPr="00A91457">
        <w:rPr>
          <w:sz w:val="24"/>
          <w:szCs w:val="24"/>
        </w:rPr>
        <w:lastRenderedPageBreak/>
        <w:t>Поддорском</w:t>
      </w:r>
      <w:proofErr w:type="spellEnd"/>
      <w:r w:rsidRPr="00A91457">
        <w:rPr>
          <w:sz w:val="24"/>
          <w:szCs w:val="24"/>
        </w:rPr>
        <w:t xml:space="preserve"> муниципальном районе  на 2014-2020 го</w:t>
      </w:r>
      <w:r>
        <w:rPr>
          <w:sz w:val="24"/>
          <w:szCs w:val="24"/>
        </w:rPr>
        <w:t xml:space="preserve">ды» утверждены </w:t>
      </w:r>
      <w:r w:rsidR="00B44C42">
        <w:rPr>
          <w:sz w:val="24"/>
          <w:szCs w:val="24"/>
        </w:rPr>
        <w:t xml:space="preserve">постановлением Администрации </w:t>
      </w:r>
      <w:proofErr w:type="spellStart"/>
      <w:r w:rsidR="00B44C42">
        <w:rPr>
          <w:sz w:val="24"/>
          <w:szCs w:val="24"/>
        </w:rPr>
        <w:t>Поддорского</w:t>
      </w:r>
      <w:proofErr w:type="spellEnd"/>
      <w:r w:rsidR="00B44C42">
        <w:rPr>
          <w:sz w:val="24"/>
          <w:szCs w:val="24"/>
        </w:rPr>
        <w:t xml:space="preserve"> муниципального района</w:t>
      </w:r>
      <w:r>
        <w:rPr>
          <w:sz w:val="24"/>
          <w:szCs w:val="24"/>
        </w:rPr>
        <w:t xml:space="preserve"> от </w:t>
      </w:r>
      <w:r w:rsidR="00B44C42">
        <w:rPr>
          <w:sz w:val="24"/>
          <w:szCs w:val="24"/>
        </w:rPr>
        <w:t>20.02.2017</w:t>
      </w:r>
      <w:r>
        <w:rPr>
          <w:sz w:val="24"/>
          <w:szCs w:val="24"/>
        </w:rPr>
        <w:t xml:space="preserve"> № 6</w:t>
      </w:r>
      <w:r w:rsidR="00B44C42">
        <w:rPr>
          <w:sz w:val="24"/>
          <w:szCs w:val="24"/>
        </w:rPr>
        <w:t>4</w:t>
      </w:r>
      <w:r>
        <w:rPr>
          <w:sz w:val="24"/>
          <w:szCs w:val="24"/>
        </w:rPr>
        <w:t xml:space="preserve"> и </w:t>
      </w:r>
      <w:r w:rsidR="00B44C42">
        <w:rPr>
          <w:sz w:val="24"/>
          <w:szCs w:val="24"/>
        </w:rPr>
        <w:t xml:space="preserve">проект постановления Администрации </w:t>
      </w:r>
      <w:proofErr w:type="spellStart"/>
      <w:r w:rsidR="00B44C42">
        <w:rPr>
          <w:sz w:val="24"/>
          <w:szCs w:val="24"/>
        </w:rPr>
        <w:t>Поддорского</w:t>
      </w:r>
      <w:proofErr w:type="spellEnd"/>
      <w:r w:rsidR="00B44C42">
        <w:rPr>
          <w:sz w:val="24"/>
          <w:szCs w:val="24"/>
        </w:rPr>
        <w:t xml:space="preserve"> муниципального района </w:t>
      </w:r>
      <w:r>
        <w:rPr>
          <w:sz w:val="24"/>
          <w:szCs w:val="24"/>
        </w:rPr>
        <w:t xml:space="preserve">от </w:t>
      </w:r>
      <w:r w:rsidR="00B44C42">
        <w:rPr>
          <w:sz w:val="24"/>
          <w:szCs w:val="24"/>
        </w:rPr>
        <w:t>**.02.2017</w:t>
      </w:r>
      <w:r>
        <w:rPr>
          <w:sz w:val="24"/>
          <w:szCs w:val="24"/>
        </w:rPr>
        <w:t xml:space="preserve"> № </w:t>
      </w:r>
      <w:r w:rsidR="00B44C42">
        <w:rPr>
          <w:sz w:val="24"/>
          <w:szCs w:val="24"/>
        </w:rPr>
        <w:t>**</w:t>
      </w:r>
      <w:r w:rsidRPr="00A91457">
        <w:rPr>
          <w:sz w:val="24"/>
          <w:szCs w:val="24"/>
        </w:rPr>
        <w:t>:</w:t>
      </w:r>
    </w:p>
    <w:tbl>
      <w:tblPr>
        <w:tblW w:w="9355" w:type="dxa"/>
        <w:tblInd w:w="392" w:type="dxa"/>
        <w:tblLook w:val="04A0"/>
      </w:tblPr>
      <w:tblGrid>
        <w:gridCol w:w="3116"/>
        <w:gridCol w:w="1000"/>
        <w:gridCol w:w="400"/>
        <w:gridCol w:w="460"/>
        <w:gridCol w:w="460"/>
        <w:gridCol w:w="1368"/>
        <w:gridCol w:w="1276"/>
        <w:gridCol w:w="1275"/>
      </w:tblGrid>
      <w:tr w:rsidR="00302226" w:rsidRPr="00BE599A" w:rsidTr="001916ED">
        <w:trPr>
          <w:trHeight w:val="300"/>
        </w:trPr>
        <w:tc>
          <w:tcPr>
            <w:tcW w:w="3116" w:type="dxa"/>
            <w:tcBorders>
              <w:top w:val="single" w:sz="8" w:space="0" w:color="auto"/>
              <w:left w:val="single" w:sz="8" w:space="0" w:color="auto"/>
              <w:bottom w:val="nil"/>
              <w:right w:val="single" w:sz="8" w:space="0" w:color="auto"/>
            </w:tcBorders>
            <w:shd w:val="clear" w:color="auto" w:fill="auto"/>
            <w:vAlign w:val="bottom"/>
            <w:hideMark/>
          </w:tcPr>
          <w:p w:rsidR="00302226" w:rsidRPr="00BE599A" w:rsidRDefault="00302226" w:rsidP="001916ED">
            <w:pPr>
              <w:jc w:val="center"/>
              <w:rPr>
                <w:b/>
                <w:bCs/>
                <w:color w:val="000000"/>
                <w:sz w:val="16"/>
                <w:szCs w:val="16"/>
              </w:rPr>
            </w:pPr>
            <w:r w:rsidRPr="00BE599A">
              <w:rPr>
                <w:b/>
                <w:bCs/>
                <w:color w:val="000000"/>
                <w:sz w:val="16"/>
                <w:szCs w:val="16"/>
              </w:rPr>
              <w:t>Наименование</w:t>
            </w:r>
          </w:p>
        </w:tc>
        <w:tc>
          <w:tcPr>
            <w:tcW w:w="1000"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1916ED">
            <w:pPr>
              <w:jc w:val="center"/>
              <w:rPr>
                <w:b/>
                <w:bCs/>
                <w:color w:val="000000"/>
                <w:sz w:val="16"/>
                <w:szCs w:val="16"/>
              </w:rPr>
            </w:pPr>
            <w:r w:rsidRPr="00BE599A">
              <w:rPr>
                <w:b/>
                <w:bCs/>
                <w:color w:val="000000"/>
                <w:sz w:val="16"/>
                <w:szCs w:val="16"/>
              </w:rPr>
              <w:t>ЦСР</w:t>
            </w:r>
          </w:p>
        </w:tc>
        <w:tc>
          <w:tcPr>
            <w:tcW w:w="400"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1916ED">
            <w:pPr>
              <w:jc w:val="center"/>
              <w:rPr>
                <w:b/>
                <w:bCs/>
                <w:color w:val="000000"/>
                <w:sz w:val="16"/>
                <w:szCs w:val="16"/>
              </w:rPr>
            </w:pPr>
            <w:r w:rsidRPr="00BE599A">
              <w:rPr>
                <w:b/>
                <w:bCs/>
                <w:color w:val="000000"/>
                <w:sz w:val="16"/>
                <w:szCs w:val="16"/>
              </w:rPr>
              <w:t>РЗ</w:t>
            </w:r>
          </w:p>
        </w:tc>
        <w:tc>
          <w:tcPr>
            <w:tcW w:w="460"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1916ED">
            <w:pPr>
              <w:jc w:val="center"/>
              <w:rPr>
                <w:b/>
                <w:bCs/>
                <w:color w:val="000000"/>
                <w:sz w:val="16"/>
                <w:szCs w:val="16"/>
              </w:rPr>
            </w:pPr>
            <w:proofErr w:type="spellStart"/>
            <w:proofErr w:type="gramStart"/>
            <w:r w:rsidRPr="00BE599A">
              <w:rPr>
                <w:b/>
                <w:bCs/>
                <w:color w:val="000000"/>
                <w:sz w:val="16"/>
                <w:szCs w:val="16"/>
              </w:rPr>
              <w:t>Пр</w:t>
            </w:r>
            <w:proofErr w:type="spellEnd"/>
            <w:proofErr w:type="gramEnd"/>
          </w:p>
        </w:tc>
        <w:tc>
          <w:tcPr>
            <w:tcW w:w="460"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1916ED">
            <w:pPr>
              <w:jc w:val="center"/>
              <w:rPr>
                <w:b/>
                <w:bCs/>
                <w:color w:val="000000"/>
                <w:sz w:val="16"/>
                <w:szCs w:val="16"/>
              </w:rPr>
            </w:pPr>
            <w:r w:rsidRPr="00BE599A">
              <w:rPr>
                <w:b/>
                <w:bCs/>
                <w:color w:val="000000"/>
                <w:sz w:val="16"/>
                <w:szCs w:val="16"/>
              </w:rPr>
              <w:t>ВР</w:t>
            </w:r>
          </w:p>
        </w:tc>
        <w:tc>
          <w:tcPr>
            <w:tcW w:w="1368"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CB64A8">
            <w:pPr>
              <w:jc w:val="center"/>
              <w:rPr>
                <w:b/>
                <w:bCs/>
                <w:color w:val="000000"/>
                <w:sz w:val="16"/>
                <w:szCs w:val="16"/>
              </w:rPr>
            </w:pPr>
            <w:r w:rsidRPr="00BE599A">
              <w:rPr>
                <w:b/>
                <w:bCs/>
                <w:color w:val="000000"/>
                <w:sz w:val="16"/>
                <w:szCs w:val="16"/>
              </w:rPr>
              <w:t>201</w:t>
            </w:r>
            <w:r w:rsidR="00CB64A8">
              <w:rPr>
                <w:b/>
                <w:bCs/>
                <w:color w:val="000000"/>
                <w:sz w:val="16"/>
                <w:szCs w:val="16"/>
              </w:rPr>
              <w:t>7</w:t>
            </w:r>
            <w:r w:rsidRPr="00BE599A">
              <w:rPr>
                <w:b/>
                <w:bCs/>
                <w:color w:val="000000"/>
                <w:sz w:val="16"/>
                <w:szCs w:val="16"/>
              </w:rPr>
              <w:t xml:space="preserve"> год</w:t>
            </w:r>
          </w:p>
        </w:tc>
        <w:tc>
          <w:tcPr>
            <w:tcW w:w="1276"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CB64A8">
            <w:pPr>
              <w:jc w:val="center"/>
              <w:rPr>
                <w:b/>
                <w:bCs/>
                <w:color w:val="000000"/>
                <w:sz w:val="16"/>
                <w:szCs w:val="16"/>
              </w:rPr>
            </w:pPr>
            <w:r w:rsidRPr="00BE599A">
              <w:rPr>
                <w:b/>
                <w:bCs/>
                <w:color w:val="000000"/>
                <w:sz w:val="16"/>
                <w:szCs w:val="16"/>
              </w:rPr>
              <w:t>201</w:t>
            </w:r>
            <w:r w:rsidR="00CB64A8">
              <w:rPr>
                <w:b/>
                <w:bCs/>
                <w:color w:val="000000"/>
                <w:sz w:val="16"/>
                <w:szCs w:val="16"/>
              </w:rPr>
              <w:t>8</w:t>
            </w:r>
            <w:r w:rsidRPr="00BE599A">
              <w:rPr>
                <w:b/>
                <w:bCs/>
                <w:color w:val="000000"/>
                <w:sz w:val="16"/>
                <w:szCs w:val="16"/>
              </w:rPr>
              <w:t xml:space="preserve"> год</w:t>
            </w:r>
          </w:p>
        </w:tc>
        <w:tc>
          <w:tcPr>
            <w:tcW w:w="1275"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CB64A8">
            <w:pPr>
              <w:jc w:val="center"/>
              <w:rPr>
                <w:b/>
                <w:bCs/>
                <w:color w:val="000000"/>
                <w:sz w:val="16"/>
                <w:szCs w:val="16"/>
              </w:rPr>
            </w:pPr>
            <w:r w:rsidRPr="00BE599A">
              <w:rPr>
                <w:b/>
                <w:bCs/>
                <w:color w:val="000000"/>
                <w:sz w:val="16"/>
                <w:szCs w:val="16"/>
              </w:rPr>
              <w:t>20</w:t>
            </w:r>
            <w:r w:rsidR="00CB64A8">
              <w:rPr>
                <w:b/>
                <w:bCs/>
                <w:color w:val="000000"/>
                <w:sz w:val="16"/>
                <w:szCs w:val="16"/>
              </w:rPr>
              <w:t>19</w:t>
            </w:r>
            <w:r w:rsidRPr="00BE599A">
              <w:rPr>
                <w:b/>
                <w:bCs/>
                <w:color w:val="000000"/>
                <w:sz w:val="16"/>
                <w:szCs w:val="16"/>
              </w:rPr>
              <w:t xml:space="preserve"> год</w:t>
            </w:r>
          </w:p>
        </w:tc>
      </w:tr>
      <w:tr w:rsidR="00302226" w:rsidRPr="00936DB2" w:rsidTr="001916ED">
        <w:trPr>
          <w:trHeight w:val="537"/>
        </w:trPr>
        <w:tc>
          <w:tcPr>
            <w:tcW w:w="3116" w:type="dxa"/>
            <w:tcBorders>
              <w:top w:val="single" w:sz="4" w:space="0" w:color="auto"/>
              <w:left w:val="single" w:sz="4" w:space="0" w:color="auto"/>
              <w:bottom w:val="single" w:sz="4" w:space="0" w:color="auto"/>
              <w:right w:val="single" w:sz="4" w:space="0" w:color="auto"/>
            </w:tcBorders>
            <w:shd w:val="clear" w:color="000000" w:fill="DBEEF3"/>
            <w:vAlign w:val="bottom"/>
            <w:hideMark/>
          </w:tcPr>
          <w:p w:rsidR="00302226" w:rsidRPr="00AD2D26" w:rsidRDefault="00302226" w:rsidP="001916ED">
            <w:pPr>
              <w:rPr>
                <w:color w:val="000000"/>
                <w:sz w:val="14"/>
                <w:szCs w:val="14"/>
              </w:rPr>
            </w:pPr>
            <w:r w:rsidRPr="00AD2D26">
              <w:rPr>
                <w:color w:val="000000"/>
                <w:sz w:val="14"/>
                <w:szCs w:val="14"/>
              </w:rPr>
              <w:t xml:space="preserve">Муниципальная программа </w:t>
            </w:r>
            <w:proofErr w:type="spellStart"/>
            <w:r w:rsidRPr="00AD2D26">
              <w:rPr>
                <w:color w:val="000000"/>
                <w:sz w:val="14"/>
                <w:szCs w:val="14"/>
              </w:rPr>
              <w:t>Поддорского</w:t>
            </w:r>
            <w:proofErr w:type="spellEnd"/>
            <w:r w:rsidRPr="00AD2D26">
              <w:rPr>
                <w:color w:val="000000"/>
                <w:sz w:val="14"/>
                <w:szCs w:val="14"/>
              </w:rPr>
              <w:t xml:space="preserve"> муниципального района "Развитие </w:t>
            </w:r>
            <w:r w:rsidRPr="00AD2D26">
              <w:rPr>
                <w:sz w:val="14"/>
                <w:szCs w:val="14"/>
              </w:rPr>
              <w:t xml:space="preserve">образования и молодежной политики в  </w:t>
            </w:r>
            <w:proofErr w:type="spellStart"/>
            <w:r w:rsidRPr="00AD2D26">
              <w:rPr>
                <w:sz w:val="14"/>
                <w:szCs w:val="14"/>
              </w:rPr>
              <w:t>Поддорском</w:t>
            </w:r>
            <w:proofErr w:type="spellEnd"/>
            <w:r w:rsidRPr="00AD2D26">
              <w:rPr>
                <w:sz w:val="14"/>
                <w:szCs w:val="14"/>
              </w:rPr>
              <w:t xml:space="preserve"> муниципальном районе</w:t>
            </w:r>
            <w:r w:rsidRPr="00AD2D26">
              <w:rPr>
                <w:color w:val="000000"/>
                <w:sz w:val="14"/>
                <w:szCs w:val="14"/>
              </w:rPr>
              <w:t xml:space="preserve"> на 2014-2020 годы" (в рублях)</w:t>
            </w:r>
          </w:p>
        </w:tc>
        <w:tc>
          <w:tcPr>
            <w:tcW w:w="1000"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936DB2" w:rsidRDefault="00302226" w:rsidP="001916ED">
            <w:pPr>
              <w:rPr>
                <w:color w:val="000000"/>
                <w:sz w:val="16"/>
                <w:szCs w:val="16"/>
              </w:rPr>
            </w:pPr>
            <w:r>
              <w:rPr>
                <w:color w:val="000000"/>
                <w:sz w:val="16"/>
                <w:szCs w:val="16"/>
              </w:rPr>
              <w:t>01</w:t>
            </w:r>
            <w:r w:rsidRPr="00936DB2">
              <w:rPr>
                <w:color w:val="000000"/>
                <w:sz w:val="16"/>
                <w:szCs w:val="16"/>
              </w:rPr>
              <w:t xml:space="preserve"> 0 0000</w:t>
            </w:r>
          </w:p>
        </w:tc>
        <w:tc>
          <w:tcPr>
            <w:tcW w:w="400"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936DB2" w:rsidRDefault="00302226" w:rsidP="001916ED">
            <w:pPr>
              <w:rPr>
                <w:color w:val="00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936DB2" w:rsidRDefault="00302226" w:rsidP="001916ED">
            <w:pPr>
              <w:rPr>
                <w:color w:val="00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936DB2" w:rsidRDefault="00302226" w:rsidP="001916ED">
            <w:pPr>
              <w:rPr>
                <w:color w:val="000000"/>
                <w:sz w:val="18"/>
                <w:szCs w:val="18"/>
              </w:rPr>
            </w:pPr>
          </w:p>
        </w:tc>
        <w:tc>
          <w:tcPr>
            <w:tcW w:w="1368" w:type="dxa"/>
            <w:tcBorders>
              <w:top w:val="single" w:sz="4" w:space="0" w:color="auto"/>
              <w:left w:val="nil"/>
              <w:bottom w:val="single" w:sz="4" w:space="0" w:color="auto"/>
              <w:right w:val="single" w:sz="4" w:space="0" w:color="auto"/>
            </w:tcBorders>
            <w:shd w:val="clear" w:color="000000" w:fill="DBEEF3"/>
            <w:noWrap/>
            <w:vAlign w:val="bottom"/>
            <w:hideMark/>
          </w:tcPr>
          <w:p w:rsidR="00302226" w:rsidRDefault="00302226" w:rsidP="001916ED">
            <w:pPr>
              <w:jc w:val="center"/>
              <w:rPr>
                <w:color w:val="000000"/>
                <w:sz w:val="18"/>
                <w:szCs w:val="18"/>
              </w:rPr>
            </w:pPr>
          </w:p>
          <w:p w:rsidR="00302226" w:rsidRDefault="00302226" w:rsidP="001916ED">
            <w:pPr>
              <w:jc w:val="center"/>
              <w:rPr>
                <w:color w:val="000000"/>
                <w:sz w:val="18"/>
                <w:szCs w:val="18"/>
              </w:rPr>
            </w:pPr>
          </w:p>
          <w:p w:rsidR="00302226" w:rsidRPr="00936DB2" w:rsidRDefault="00302226" w:rsidP="001916ED">
            <w:pPr>
              <w:jc w:val="center"/>
              <w:rPr>
                <w:color w:val="000000"/>
                <w:sz w:val="18"/>
                <w:szCs w:val="18"/>
              </w:rPr>
            </w:pPr>
          </w:p>
        </w:tc>
        <w:tc>
          <w:tcPr>
            <w:tcW w:w="1276" w:type="dxa"/>
            <w:tcBorders>
              <w:top w:val="single" w:sz="4" w:space="0" w:color="auto"/>
              <w:left w:val="nil"/>
              <w:bottom w:val="single" w:sz="4" w:space="0" w:color="auto"/>
              <w:right w:val="single" w:sz="4" w:space="0" w:color="auto"/>
            </w:tcBorders>
            <w:shd w:val="clear" w:color="000000" w:fill="DBEEF3"/>
            <w:noWrap/>
            <w:vAlign w:val="bottom"/>
            <w:hideMark/>
          </w:tcPr>
          <w:p w:rsidR="00302226" w:rsidRDefault="00302226" w:rsidP="001916ED">
            <w:pPr>
              <w:jc w:val="right"/>
              <w:rPr>
                <w:color w:val="000000"/>
                <w:sz w:val="18"/>
                <w:szCs w:val="18"/>
              </w:rPr>
            </w:pPr>
          </w:p>
          <w:p w:rsidR="00302226" w:rsidRDefault="00302226" w:rsidP="001916ED">
            <w:pPr>
              <w:jc w:val="right"/>
              <w:rPr>
                <w:color w:val="000000"/>
                <w:sz w:val="18"/>
                <w:szCs w:val="18"/>
              </w:rPr>
            </w:pPr>
          </w:p>
          <w:p w:rsidR="00302226" w:rsidRPr="00936DB2" w:rsidRDefault="00302226" w:rsidP="001916ED">
            <w:pPr>
              <w:jc w:val="right"/>
              <w:rPr>
                <w:color w:val="000000"/>
                <w:sz w:val="18"/>
                <w:szCs w:val="18"/>
              </w:rPr>
            </w:pPr>
          </w:p>
        </w:tc>
        <w:tc>
          <w:tcPr>
            <w:tcW w:w="1275" w:type="dxa"/>
            <w:tcBorders>
              <w:top w:val="single" w:sz="4" w:space="0" w:color="auto"/>
              <w:left w:val="nil"/>
              <w:bottom w:val="single" w:sz="4" w:space="0" w:color="auto"/>
              <w:right w:val="single" w:sz="4" w:space="0" w:color="auto"/>
            </w:tcBorders>
            <w:shd w:val="clear" w:color="000000" w:fill="DBEEF3"/>
            <w:noWrap/>
            <w:vAlign w:val="bottom"/>
            <w:hideMark/>
          </w:tcPr>
          <w:p w:rsidR="00302226" w:rsidRDefault="00302226" w:rsidP="001916ED">
            <w:pPr>
              <w:jc w:val="right"/>
              <w:rPr>
                <w:color w:val="000000"/>
                <w:sz w:val="18"/>
                <w:szCs w:val="18"/>
              </w:rPr>
            </w:pPr>
          </w:p>
          <w:p w:rsidR="00302226" w:rsidRDefault="00302226" w:rsidP="001916ED">
            <w:pPr>
              <w:jc w:val="right"/>
              <w:rPr>
                <w:color w:val="000000"/>
                <w:sz w:val="18"/>
                <w:szCs w:val="18"/>
              </w:rPr>
            </w:pPr>
          </w:p>
          <w:p w:rsidR="00302226" w:rsidRPr="00936DB2" w:rsidRDefault="00302226" w:rsidP="001916ED">
            <w:pPr>
              <w:jc w:val="right"/>
              <w:rPr>
                <w:color w:val="000000"/>
                <w:sz w:val="18"/>
                <w:szCs w:val="18"/>
              </w:rPr>
            </w:pPr>
          </w:p>
        </w:tc>
      </w:tr>
      <w:tr w:rsidR="00302226" w:rsidRPr="00936DB2" w:rsidTr="001916ED">
        <w:trPr>
          <w:trHeight w:val="537"/>
        </w:trPr>
        <w:tc>
          <w:tcPr>
            <w:tcW w:w="3116" w:type="dxa"/>
            <w:tcBorders>
              <w:top w:val="single" w:sz="4" w:space="0" w:color="auto"/>
              <w:left w:val="single" w:sz="4" w:space="0" w:color="auto"/>
              <w:bottom w:val="single" w:sz="4" w:space="0" w:color="auto"/>
              <w:right w:val="single" w:sz="4" w:space="0" w:color="auto"/>
            </w:tcBorders>
            <w:shd w:val="clear" w:color="000000" w:fill="DBEEF3"/>
            <w:vAlign w:val="bottom"/>
            <w:hideMark/>
          </w:tcPr>
          <w:p w:rsidR="00302226" w:rsidRPr="00DA4D71" w:rsidRDefault="004133DD" w:rsidP="00CB64A8">
            <w:pPr>
              <w:rPr>
                <w:sz w:val="18"/>
                <w:szCs w:val="18"/>
              </w:rPr>
            </w:pPr>
            <w:r>
              <w:rPr>
                <w:sz w:val="18"/>
                <w:szCs w:val="18"/>
              </w:rPr>
              <w:t>П</w:t>
            </w:r>
            <w:r w:rsidR="00302226">
              <w:rPr>
                <w:sz w:val="18"/>
                <w:szCs w:val="18"/>
              </w:rPr>
              <w:t xml:space="preserve">остановление от </w:t>
            </w:r>
            <w:r w:rsidR="00CB64A8">
              <w:rPr>
                <w:sz w:val="18"/>
                <w:szCs w:val="18"/>
              </w:rPr>
              <w:t>20.02.2017</w:t>
            </w:r>
            <w:r>
              <w:rPr>
                <w:sz w:val="18"/>
                <w:szCs w:val="18"/>
              </w:rPr>
              <w:t xml:space="preserve"> № </w:t>
            </w:r>
            <w:r w:rsidR="00CB64A8">
              <w:rPr>
                <w:sz w:val="18"/>
                <w:szCs w:val="18"/>
              </w:rPr>
              <w:t>64</w:t>
            </w:r>
          </w:p>
        </w:tc>
        <w:tc>
          <w:tcPr>
            <w:tcW w:w="1000"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5B1DA1" w:rsidRDefault="00302226" w:rsidP="001916ED">
            <w:pPr>
              <w:rPr>
                <w:sz w:val="14"/>
                <w:szCs w:val="14"/>
              </w:rPr>
            </w:pPr>
            <w:r w:rsidRPr="005B1DA1">
              <w:rPr>
                <w:sz w:val="14"/>
                <w:szCs w:val="14"/>
              </w:rPr>
              <w:t>01 0 0000000</w:t>
            </w:r>
          </w:p>
        </w:tc>
        <w:tc>
          <w:tcPr>
            <w:tcW w:w="400"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DE03FB" w:rsidRDefault="00302226"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DE03FB" w:rsidRDefault="00302226"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DE03FB" w:rsidRDefault="00302226" w:rsidP="001916ED">
            <w:pPr>
              <w:rPr>
                <w:color w:val="FF0000"/>
                <w:sz w:val="18"/>
                <w:szCs w:val="18"/>
              </w:rPr>
            </w:pPr>
          </w:p>
        </w:tc>
        <w:tc>
          <w:tcPr>
            <w:tcW w:w="1368"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676A21" w:rsidRDefault="00B44C42" w:rsidP="001916ED">
            <w:pPr>
              <w:jc w:val="center"/>
              <w:rPr>
                <w:b/>
                <w:color w:val="000000"/>
                <w:sz w:val="18"/>
                <w:szCs w:val="18"/>
              </w:rPr>
            </w:pPr>
            <w:r>
              <w:rPr>
                <w:b/>
                <w:color w:val="000000"/>
                <w:sz w:val="18"/>
                <w:szCs w:val="18"/>
              </w:rPr>
              <w:t>9 641 280</w:t>
            </w:r>
          </w:p>
        </w:tc>
        <w:tc>
          <w:tcPr>
            <w:tcW w:w="1276"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676A21" w:rsidRDefault="00B44C42" w:rsidP="001916ED">
            <w:pPr>
              <w:jc w:val="right"/>
              <w:rPr>
                <w:b/>
                <w:sz w:val="18"/>
                <w:szCs w:val="18"/>
              </w:rPr>
            </w:pPr>
            <w:r>
              <w:rPr>
                <w:b/>
                <w:sz w:val="18"/>
                <w:szCs w:val="18"/>
              </w:rPr>
              <w:t>9 664 280</w:t>
            </w:r>
          </w:p>
        </w:tc>
        <w:tc>
          <w:tcPr>
            <w:tcW w:w="1275" w:type="dxa"/>
            <w:tcBorders>
              <w:top w:val="single" w:sz="4" w:space="0" w:color="auto"/>
              <w:left w:val="nil"/>
              <w:bottom w:val="single" w:sz="4" w:space="0" w:color="auto"/>
              <w:right w:val="single" w:sz="4" w:space="0" w:color="auto"/>
            </w:tcBorders>
            <w:shd w:val="clear" w:color="000000" w:fill="DBEEF3"/>
            <w:noWrap/>
            <w:vAlign w:val="bottom"/>
            <w:hideMark/>
          </w:tcPr>
          <w:p w:rsidR="00302226" w:rsidRDefault="00B44C42" w:rsidP="001916ED">
            <w:pPr>
              <w:jc w:val="right"/>
              <w:rPr>
                <w:b/>
                <w:sz w:val="18"/>
                <w:szCs w:val="18"/>
              </w:rPr>
            </w:pPr>
            <w:r>
              <w:rPr>
                <w:b/>
                <w:sz w:val="18"/>
                <w:szCs w:val="18"/>
              </w:rPr>
              <w:t>9 664 280</w:t>
            </w:r>
          </w:p>
        </w:tc>
      </w:tr>
      <w:tr w:rsidR="0074789D" w:rsidRPr="00936DB2" w:rsidTr="001916ED">
        <w:trPr>
          <w:trHeight w:val="537"/>
        </w:trPr>
        <w:tc>
          <w:tcPr>
            <w:tcW w:w="3116" w:type="dxa"/>
            <w:tcBorders>
              <w:top w:val="single" w:sz="4" w:space="0" w:color="auto"/>
              <w:left w:val="single" w:sz="4" w:space="0" w:color="auto"/>
              <w:bottom w:val="single" w:sz="4" w:space="0" w:color="auto"/>
              <w:right w:val="single" w:sz="4" w:space="0" w:color="auto"/>
            </w:tcBorders>
            <w:shd w:val="clear" w:color="000000" w:fill="DBEEF3"/>
            <w:vAlign w:val="bottom"/>
            <w:hideMark/>
          </w:tcPr>
          <w:p w:rsidR="0074789D" w:rsidRPr="00DA4D71" w:rsidRDefault="0074789D" w:rsidP="00CB64A8">
            <w:pPr>
              <w:rPr>
                <w:sz w:val="18"/>
                <w:szCs w:val="18"/>
              </w:rPr>
            </w:pPr>
            <w:r w:rsidRPr="00DA4D71">
              <w:rPr>
                <w:sz w:val="18"/>
                <w:szCs w:val="18"/>
              </w:rPr>
              <w:t xml:space="preserve"> Решение Думы от </w:t>
            </w:r>
            <w:r w:rsidR="00CB64A8">
              <w:rPr>
                <w:sz w:val="18"/>
                <w:szCs w:val="18"/>
              </w:rPr>
              <w:t>22.02.2017 №117</w:t>
            </w:r>
          </w:p>
        </w:tc>
        <w:tc>
          <w:tcPr>
            <w:tcW w:w="100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5B1DA1" w:rsidRDefault="0074789D" w:rsidP="001916ED">
            <w:pPr>
              <w:rPr>
                <w:sz w:val="14"/>
                <w:szCs w:val="14"/>
              </w:rPr>
            </w:pPr>
            <w:r w:rsidRPr="005B1DA1">
              <w:rPr>
                <w:sz w:val="14"/>
                <w:szCs w:val="14"/>
              </w:rPr>
              <w:t>01 0 0000000</w:t>
            </w:r>
          </w:p>
        </w:tc>
        <w:tc>
          <w:tcPr>
            <w:tcW w:w="40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DE03FB" w:rsidRDefault="0074789D"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DE03FB" w:rsidRDefault="0074789D"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DE03FB" w:rsidRDefault="0074789D" w:rsidP="001916ED">
            <w:pPr>
              <w:rPr>
                <w:color w:val="FF0000"/>
                <w:sz w:val="18"/>
                <w:szCs w:val="18"/>
              </w:rPr>
            </w:pPr>
          </w:p>
        </w:tc>
        <w:tc>
          <w:tcPr>
            <w:tcW w:w="1368"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676A21" w:rsidRDefault="00CB64A8" w:rsidP="001916ED">
            <w:pPr>
              <w:jc w:val="center"/>
              <w:rPr>
                <w:b/>
                <w:color w:val="000000"/>
                <w:sz w:val="18"/>
                <w:szCs w:val="18"/>
              </w:rPr>
            </w:pPr>
            <w:r>
              <w:rPr>
                <w:b/>
                <w:color w:val="000000"/>
                <w:sz w:val="18"/>
                <w:szCs w:val="18"/>
              </w:rPr>
              <w:t>52 483 500</w:t>
            </w:r>
          </w:p>
        </w:tc>
        <w:tc>
          <w:tcPr>
            <w:tcW w:w="1276"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676A21" w:rsidRDefault="00CB64A8" w:rsidP="001916ED">
            <w:pPr>
              <w:jc w:val="right"/>
              <w:rPr>
                <w:b/>
                <w:sz w:val="18"/>
                <w:szCs w:val="18"/>
              </w:rPr>
            </w:pPr>
            <w:r>
              <w:rPr>
                <w:b/>
                <w:sz w:val="18"/>
                <w:szCs w:val="18"/>
              </w:rPr>
              <w:t>50 623 300</w:t>
            </w:r>
          </w:p>
        </w:tc>
        <w:tc>
          <w:tcPr>
            <w:tcW w:w="1275"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74789D" w:rsidRDefault="00CB64A8" w:rsidP="001916ED">
            <w:pPr>
              <w:jc w:val="right"/>
              <w:rPr>
                <w:b/>
                <w:sz w:val="18"/>
                <w:szCs w:val="18"/>
              </w:rPr>
            </w:pPr>
            <w:r>
              <w:rPr>
                <w:b/>
                <w:sz w:val="18"/>
                <w:szCs w:val="18"/>
              </w:rPr>
              <w:t>50 895 000</w:t>
            </w:r>
          </w:p>
        </w:tc>
      </w:tr>
      <w:tr w:rsidR="00CB64A8" w:rsidRPr="00936DB2" w:rsidTr="001916ED">
        <w:trPr>
          <w:trHeight w:val="537"/>
        </w:trPr>
        <w:tc>
          <w:tcPr>
            <w:tcW w:w="3116" w:type="dxa"/>
            <w:tcBorders>
              <w:top w:val="single" w:sz="4" w:space="0" w:color="auto"/>
              <w:left w:val="single" w:sz="4" w:space="0" w:color="auto"/>
              <w:bottom w:val="single" w:sz="4" w:space="0" w:color="auto"/>
              <w:right w:val="single" w:sz="4" w:space="0" w:color="auto"/>
            </w:tcBorders>
            <w:shd w:val="clear" w:color="000000" w:fill="DBEEF3"/>
            <w:vAlign w:val="bottom"/>
            <w:hideMark/>
          </w:tcPr>
          <w:p w:rsidR="00CB64A8" w:rsidRPr="00DA4D71" w:rsidRDefault="00CB64A8" w:rsidP="00CB64A8">
            <w:pPr>
              <w:rPr>
                <w:sz w:val="18"/>
                <w:szCs w:val="18"/>
              </w:rPr>
            </w:pPr>
            <w:r>
              <w:rPr>
                <w:sz w:val="18"/>
                <w:szCs w:val="18"/>
              </w:rPr>
              <w:t>Проект постановление от **.03.2017</w:t>
            </w:r>
          </w:p>
        </w:tc>
        <w:tc>
          <w:tcPr>
            <w:tcW w:w="1000" w:type="dxa"/>
            <w:tcBorders>
              <w:top w:val="single" w:sz="4" w:space="0" w:color="auto"/>
              <w:left w:val="nil"/>
              <w:bottom w:val="single" w:sz="4" w:space="0" w:color="auto"/>
              <w:right w:val="single" w:sz="4" w:space="0" w:color="auto"/>
            </w:tcBorders>
            <w:shd w:val="clear" w:color="000000" w:fill="DBEEF3"/>
            <w:noWrap/>
            <w:vAlign w:val="bottom"/>
            <w:hideMark/>
          </w:tcPr>
          <w:p w:rsidR="00CB64A8" w:rsidRPr="005B1DA1" w:rsidRDefault="00CB64A8" w:rsidP="001916ED">
            <w:pPr>
              <w:rPr>
                <w:sz w:val="14"/>
                <w:szCs w:val="14"/>
              </w:rPr>
            </w:pPr>
            <w:r w:rsidRPr="005B1DA1">
              <w:rPr>
                <w:sz w:val="14"/>
                <w:szCs w:val="14"/>
              </w:rPr>
              <w:t>01 0 0000000</w:t>
            </w:r>
          </w:p>
        </w:tc>
        <w:tc>
          <w:tcPr>
            <w:tcW w:w="400" w:type="dxa"/>
            <w:tcBorders>
              <w:top w:val="single" w:sz="4" w:space="0" w:color="auto"/>
              <w:left w:val="nil"/>
              <w:bottom w:val="single" w:sz="4" w:space="0" w:color="auto"/>
              <w:right w:val="single" w:sz="4" w:space="0" w:color="auto"/>
            </w:tcBorders>
            <w:shd w:val="clear" w:color="000000" w:fill="DBEEF3"/>
            <w:noWrap/>
            <w:vAlign w:val="bottom"/>
            <w:hideMark/>
          </w:tcPr>
          <w:p w:rsidR="00CB64A8" w:rsidRPr="00DE03FB" w:rsidRDefault="00CB64A8"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CB64A8" w:rsidRPr="00DE03FB" w:rsidRDefault="00CB64A8"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CB64A8" w:rsidRPr="00DE03FB" w:rsidRDefault="00CB64A8" w:rsidP="001916ED">
            <w:pPr>
              <w:rPr>
                <w:color w:val="FF0000"/>
                <w:sz w:val="18"/>
                <w:szCs w:val="18"/>
              </w:rPr>
            </w:pPr>
          </w:p>
        </w:tc>
        <w:tc>
          <w:tcPr>
            <w:tcW w:w="1368" w:type="dxa"/>
            <w:tcBorders>
              <w:top w:val="single" w:sz="4" w:space="0" w:color="auto"/>
              <w:left w:val="nil"/>
              <w:bottom w:val="single" w:sz="4" w:space="0" w:color="auto"/>
              <w:right w:val="single" w:sz="4" w:space="0" w:color="auto"/>
            </w:tcBorders>
            <w:shd w:val="clear" w:color="000000" w:fill="DBEEF3"/>
            <w:noWrap/>
            <w:vAlign w:val="bottom"/>
            <w:hideMark/>
          </w:tcPr>
          <w:p w:rsidR="00CB64A8" w:rsidRPr="00676A21" w:rsidRDefault="00CB64A8" w:rsidP="009D4D1E">
            <w:pPr>
              <w:jc w:val="center"/>
              <w:rPr>
                <w:b/>
                <w:color w:val="000000"/>
                <w:sz w:val="18"/>
                <w:szCs w:val="18"/>
              </w:rPr>
            </w:pPr>
            <w:r>
              <w:rPr>
                <w:b/>
                <w:color w:val="000000"/>
                <w:sz w:val="18"/>
                <w:szCs w:val="18"/>
              </w:rPr>
              <w:t>52 483 500</w:t>
            </w:r>
          </w:p>
        </w:tc>
        <w:tc>
          <w:tcPr>
            <w:tcW w:w="1276" w:type="dxa"/>
            <w:tcBorders>
              <w:top w:val="single" w:sz="4" w:space="0" w:color="auto"/>
              <w:left w:val="nil"/>
              <w:bottom w:val="single" w:sz="4" w:space="0" w:color="auto"/>
              <w:right w:val="single" w:sz="4" w:space="0" w:color="auto"/>
            </w:tcBorders>
            <w:shd w:val="clear" w:color="000000" w:fill="DBEEF3"/>
            <w:noWrap/>
            <w:vAlign w:val="bottom"/>
            <w:hideMark/>
          </w:tcPr>
          <w:p w:rsidR="00CB64A8" w:rsidRPr="00676A21" w:rsidRDefault="00CB64A8" w:rsidP="009D4D1E">
            <w:pPr>
              <w:jc w:val="right"/>
              <w:rPr>
                <w:b/>
                <w:sz w:val="18"/>
                <w:szCs w:val="18"/>
              </w:rPr>
            </w:pPr>
            <w:r>
              <w:rPr>
                <w:b/>
                <w:sz w:val="18"/>
                <w:szCs w:val="18"/>
              </w:rPr>
              <w:t>50 623 300</w:t>
            </w:r>
          </w:p>
        </w:tc>
        <w:tc>
          <w:tcPr>
            <w:tcW w:w="1275" w:type="dxa"/>
            <w:tcBorders>
              <w:top w:val="single" w:sz="4" w:space="0" w:color="auto"/>
              <w:left w:val="nil"/>
              <w:bottom w:val="single" w:sz="4" w:space="0" w:color="auto"/>
              <w:right w:val="single" w:sz="4" w:space="0" w:color="auto"/>
            </w:tcBorders>
            <w:shd w:val="clear" w:color="000000" w:fill="DBEEF3"/>
            <w:noWrap/>
            <w:vAlign w:val="bottom"/>
            <w:hideMark/>
          </w:tcPr>
          <w:p w:rsidR="00CB64A8" w:rsidRPr="0074789D" w:rsidRDefault="00CB64A8" w:rsidP="009D4D1E">
            <w:pPr>
              <w:jc w:val="right"/>
              <w:rPr>
                <w:b/>
                <w:sz w:val="18"/>
                <w:szCs w:val="18"/>
              </w:rPr>
            </w:pPr>
            <w:r>
              <w:rPr>
                <w:b/>
                <w:sz w:val="18"/>
                <w:szCs w:val="18"/>
              </w:rPr>
              <w:t>50 895 000</w:t>
            </w:r>
          </w:p>
        </w:tc>
      </w:tr>
      <w:tr w:rsidR="0074789D" w:rsidRPr="00936DB2" w:rsidTr="001916ED">
        <w:trPr>
          <w:trHeight w:val="537"/>
        </w:trPr>
        <w:tc>
          <w:tcPr>
            <w:tcW w:w="3116" w:type="dxa"/>
            <w:tcBorders>
              <w:top w:val="single" w:sz="4" w:space="0" w:color="auto"/>
              <w:left w:val="single" w:sz="4" w:space="0" w:color="auto"/>
              <w:bottom w:val="single" w:sz="4" w:space="0" w:color="auto"/>
              <w:right w:val="single" w:sz="4" w:space="0" w:color="auto"/>
            </w:tcBorders>
            <w:shd w:val="clear" w:color="000000" w:fill="DBEEF3"/>
            <w:vAlign w:val="bottom"/>
            <w:hideMark/>
          </w:tcPr>
          <w:p w:rsidR="0074789D" w:rsidRDefault="0074789D" w:rsidP="001916ED">
            <w:pPr>
              <w:rPr>
                <w:sz w:val="18"/>
                <w:szCs w:val="18"/>
              </w:rPr>
            </w:pPr>
            <w:r>
              <w:rPr>
                <w:sz w:val="18"/>
                <w:szCs w:val="18"/>
              </w:rPr>
              <w:t>Изменения</w:t>
            </w:r>
          </w:p>
        </w:tc>
        <w:tc>
          <w:tcPr>
            <w:tcW w:w="100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5B1DA1" w:rsidRDefault="0074789D" w:rsidP="001916ED">
            <w:pPr>
              <w:rPr>
                <w:sz w:val="14"/>
                <w:szCs w:val="14"/>
              </w:rPr>
            </w:pPr>
          </w:p>
        </w:tc>
        <w:tc>
          <w:tcPr>
            <w:tcW w:w="40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DE03FB" w:rsidRDefault="0074789D"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DE03FB" w:rsidRDefault="0074789D"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DE03FB" w:rsidRDefault="0074789D" w:rsidP="001916ED">
            <w:pPr>
              <w:rPr>
                <w:color w:val="FF0000"/>
                <w:sz w:val="18"/>
                <w:szCs w:val="18"/>
              </w:rPr>
            </w:pPr>
          </w:p>
        </w:tc>
        <w:tc>
          <w:tcPr>
            <w:tcW w:w="1368"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676A21" w:rsidRDefault="0074789D" w:rsidP="001916ED">
            <w:pPr>
              <w:jc w:val="center"/>
              <w:rPr>
                <w:b/>
                <w:color w:val="000000"/>
                <w:sz w:val="18"/>
                <w:szCs w:val="18"/>
              </w:rPr>
            </w:pPr>
          </w:p>
        </w:tc>
        <w:tc>
          <w:tcPr>
            <w:tcW w:w="1276" w:type="dxa"/>
            <w:tcBorders>
              <w:top w:val="single" w:sz="4" w:space="0" w:color="auto"/>
              <w:left w:val="nil"/>
              <w:bottom w:val="single" w:sz="4" w:space="0" w:color="auto"/>
              <w:right w:val="single" w:sz="4" w:space="0" w:color="auto"/>
            </w:tcBorders>
            <w:shd w:val="clear" w:color="000000" w:fill="DBEEF3"/>
            <w:noWrap/>
            <w:vAlign w:val="bottom"/>
            <w:hideMark/>
          </w:tcPr>
          <w:p w:rsidR="0074789D" w:rsidRDefault="0074789D" w:rsidP="001916ED">
            <w:pPr>
              <w:jc w:val="right"/>
              <w:rPr>
                <w:b/>
                <w:sz w:val="18"/>
                <w:szCs w:val="18"/>
              </w:rPr>
            </w:pPr>
          </w:p>
        </w:tc>
        <w:tc>
          <w:tcPr>
            <w:tcW w:w="1275" w:type="dxa"/>
            <w:tcBorders>
              <w:top w:val="single" w:sz="4" w:space="0" w:color="auto"/>
              <w:left w:val="nil"/>
              <w:bottom w:val="single" w:sz="4" w:space="0" w:color="auto"/>
              <w:right w:val="single" w:sz="4" w:space="0" w:color="auto"/>
            </w:tcBorders>
            <w:shd w:val="clear" w:color="000000" w:fill="DBEEF3"/>
            <w:noWrap/>
            <w:vAlign w:val="bottom"/>
            <w:hideMark/>
          </w:tcPr>
          <w:p w:rsidR="0074789D" w:rsidRDefault="00B44C42" w:rsidP="001916ED">
            <w:pPr>
              <w:jc w:val="right"/>
              <w:rPr>
                <w:b/>
                <w:sz w:val="18"/>
                <w:szCs w:val="18"/>
              </w:rPr>
            </w:pPr>
            <w:r>
              <w:rPr>
                <w:b/>
                <w:sz w:val="18"/>
                <w:szCs w:val="18"/>
              </w:rPr>
              <w:t>-41 230 720</w:t>
            </w:r>
          </w:p>
        </w:tc>
      </w:tr>
    </w:tbl>
    <w:p w:rsidR="0074789D" w:rsidRDefault="0074789D" w:rsidP="0074789D">
      <w:pPr>
        <w:pStyle w:val="p7"/>
      </w:pPr>
    </w:p>
    <w:p w:rsidR="0074789D" w:rsidRDefault="0074789D" w:rsidP="0074789D">
      <w:pPr>
        <w:jc w:val="both"/>
        <w:rPr>
          <w:szCs w:val="28"/>
        </w:rPr>
      </w:pPr>
      <w:r>
        <w:rPr>
          <w:szCs w:val="28"/>
        </w:rPr>
        <w:t>Пункт 6.Объёмы и источники финансирования муниципальной программы в целом и по годам реализации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2"/>
        <w:gridCol w:w="1464"/>
        <w:gridCol w:w="1690"/>
        <w:gridCol w:w="1275"/>
        <w:gridCol w:w="1430"/>
        <w:gridCol w:w="1264"/>
        <w:gridCol w:w="1666"/>
      </w:tblGrid>
      <w:tr w:rsidR="0074789D" w:rsidRPr="00B73621" w:rsidTr="001916ED">
        <w:tc>
          <w:tcPr>
            <w:tcW w:w="782" w:type="dxa"/>
            <w:vMerge w:val="restart"/>
          </w:tcPr>
          <w:p w:rsidR="0074789D" w:rsidRPr="00264DBC" w:rsidRDefault="0074789D" w:rsidP="001916ED">
            <w:pPr>
              <w:jc w:val="center"/>
            </w:pPr>
            <w:r w:rsidRPr="00264DBC">
              <w:t>Год</w:t>
            </w:r>
          </w:p>
        </w:tc>
        <w:tc>
          <w:tcPr>
            <w:tcW w:w="8789" w:type="dxa"/>
            <w:gridSpan w:val="6"/>
          </w:tcPr>
          <w:p w:rsidR="0074789D" w:rsidRPr="00264DBC" w:rsidRDefault="0074789D" w:rsidP="001916ED">
            <w:pPr>
              <w:jc w:val="center"/>
            </w:pPr>
            <w:r>
              <w:t>Источник финансирования</w:t>
            </w:r>
          </w:p>
        </w:tc>
      </w:tr>
      <w:tr w:rsidR="0074789D" w:rsidRPr="00B73621" w:rsidTr="001916ED">
        <w:tc>
          <w:tcPr>
            <w:tcW w:w="782" w:type="dxa"/>
            <w:vMerge/>
          </w:tcPr>
          <w:p w:rsidR="0074789D" w:rsidRPr="00264DBC" w:rsidRDefault="0074789D" w:rsidP="001916ED">
            <w:pPr>
              <w:jc w:val="center"/>
            </w:pPr>
          </w:p>
        </w:tc>
        <w:tc>
          <w:tcPr>
            <w:tcW w:w="1464" w:type="dxa"/>
          </w:tcPr>
          <w:p w:rsidR="0074789D" w:rsidRDefault="0074789D" w:rsidP="001916ED">
            <w:pPr>
              <w:jc w:val="center"/>
            </w:pPr>
            <w:r w:rsidRPr="00264DBC">
              <w:t xml:space="preserve">бюджет </w:t>
            </w:r>
            <w:proofErr w:type="spellStart"/>
            <w:proofErr w:type="gramStart"/>
            <w:r w:rsidRPr="00264DBC">
              <w:t>муници</w:t>
            </w:r>
            <w:r>
              <w:t>-</w:t>
            </w:r>
            <w:r w:rsidRPr="00264DBC">
              <w:t>пального</w:t>
            </w:r>
            <w:proofErr w:type="spellEnd"/>
            <w:proofErr w:type="gramEnd"/>
          </w:p>
          <w:p w:rsidR="0074789D" w:rsidRPr="00264DBC" w:rsidRDefault="0074789D" w:rsidP="001916ED">
            <w:pPr>
              <w:jc w:val="center"/>
            </w:pPr>
            <w:r w:rsidRPr="00264DBC">
              <w:t>района</w:t>
            </w:r>
          </w:p>
        </w:tc>
        <w:tc>
          <w:tcPr>
            <w:tcW w:w="1690" w:type="dxa"/>
          </w:tcPr>
          <w:p w:rsidR="0074789D" w:rsidRPr="00264DBC" w:rsidRDefault="0074789D" w:rsidP="001916ED">
            <w:pPr>
              <w:jc w:val="center"/>
            </w:pPr>
            <w:r>
              <w:t>областной бюджет</w:t>
            </w:r>
          </w:p>
        </w:tc>
        <w:tc>
          <w:tcPr>
            <w:tcW w:w="1275" w:type="dxa"/>
          </w:tcPr>
          <w:p w:rsidR="0074789D" w:rsidRPr="00264DBC" w:rsidRDefault="0074789D" w:rsidP="001916ED">
            <w:pPr>
              <w:jc w:val="center"/>
            </w:pPr>
            <w:r>
              <w:t>федеральный бюджет</w:t>
            </w:r>
          </w:p>
        </w:tc>
        <w:tc>
          <w:tcPr>
            <w:tcW w:w="1430" w:type="dxa"/>
            <w:tcBorders>
              <w:top w:val="nil"/>
            </w:tcBorders>
          </w:tcPr>
          <w:p w:rsidR="0074789D" w:rsidRPr="00264DBC" w:rsidRDefault="0074789D" w:rsidP="001916ED">
            <w:pPr>
              <w:jc w:val="center"/>
            </w:pPr>
            <w:r>
              <w:t>бюджеты поселений</w:t>
            </w:r>
          </w:p>
        </w:tc>
        <w:tc>
          <w:tcPr>
            <w:tcW w:w="1264" w:type="dxa"/>
            <w:tcBorders>
              <w:top w:val="nil"/>
            </w:tcBorders>
          </w:tcPr>
          <w:p w:rsidR="0074789D" w:rsidRPr="00264DBC" w:rsidRDefault="0074789D" w:rsidP="001916ED">
            <w:pPr>
              <w:jc w:val="center"/>
            </w:pPr>
            <w:proofErr w:type="spellStart"/>
            <w:proofErr w:type="gramStart"/>
            <w:r>
              <w:t>внебюд-жетные</w:t>
            </w:r>
            <w:proofErr w:type="spellEnd"/>
            <w:proofErr w:type="gramEnd"/>
            <w:r>
              <w:t xml:space="preserve"> средства</w:t>
            </w:r>
          </w:p>
        </w:tc>
        <w:tc>
          <w:tcPr>
            <w:tcW w:w="1666" w:type="dxa"/>
          </w:tcPr>
          <w:p w:rsidR="0074789D" w:rsidRPr="00264DBC" w:rsidRDefault="0074789D" w:rsidP="001916ED">
            <w:pPr>
              <w:jc w:val="center"/>
            </w:pPr>
            <w:r>
              <w:t>Всего</w:t>
            </w:r>
          </w:p>
        </w:tc>
      </w:tr>
      <w:tr w:rsidR="0074789D" w:rsidRPr="00B73621" w:rsidTr="001916ED">
        <w:tc>
          <w:tcPr>
            <w:tcW w:w="782" w:type="dxa"/>
          </w:tcPr>
          <w:p w:rsidR="0074789D" w:rsidRPr="00586723" w:rsidRDefault="0074789D" w:rsidP="001916ED">
            <w:pPr>
              <w:jc w:val="center"/>
            </w:pPr>
            <w:r>
              <w:t>1</w:t>
            </w:r>
          </w:p>
        </w:tc>
        <w:tc>
          <w:tcPr>
            <w:tcW w:w="1464" w:type="dxa"/>
          </w:tcPr>
          <w:p w:rsidR="0074789D" w:rsidRPr="00586723" w:rsidRDefault="0074789D" w:rsidP="001916ED">
            <w:pPr>
              <w:jc w:val="center"/>
            </w:pPr>
            <w:r>
              <w:t>2</w:t>
            </w:r>
          </w:p>
        </w:tc>
        <w:tc>
          <w:tcPr>
            <w:tcW w:w="1690" w:type="dxa"/>
          </w:tcPr>
          <w:p w:rsidR="0074789D" w:rsidRPr="00586723" w:rsidRDefault="0074789D" w:rsidP="001916ED">
            <w:pPr>
              <w:jc w:val="center"/>
            </w:pPr>
            <w:r>
              <w:t>3</w:t>
            </w:r>
          </w:p>
        </w:tc>
        <w:tc>
          <w:tcPr>
            <w:tcW w:w="1275" w:type="dxa"/>
          </w:tcPr>
          <w:p w:rsidR="0074789D" w:rsidRPr="00586723" w:rsidRDefault="0074789D" w:rsidP="001916ED">
            <w:pPr>
              <w:jc w:val="center"/>
            </w:pPr>
            <w:r>
              <w:t>4</w:t>
            </w:r>
          </w:p>
        </w:tc>
        <w:tc>
          <w:tcPr>
            <w:tcW w:w="1430" w:type="dxa"/>
          </w:tcPr>
          <w:p w:rsidR="0074789D" w:rsidRPr="00586723" w:rsidRDefault="0074789D" w:rsidP="001916ED">
            <w:pPr>
              <w:jc w:val="center"/>
            </w:pPr>
            <w:r>
              <w:t>5</w:t>
            </w:r>
          </w:p>
        </w:tc>
        <w:tc>
          <w:tcPr>
            <w:tcW w:w="1264" w:type="dxa"/>
          </w:tcPr>
          <w:p w:rsidR="0074789D" w:rsidRPr="00586723" w:rsidRDefault="0074789D" w:rsidP="001916ED">
            <w:pPr>
              <w:jc w:val="center"/>
            </w:pPr>
            <w:r>
              <w:t>6</w:t>
            </w:r>
          </w:p>
        </w:tc>
        <w:tc>
          <w:tcPr>
            <w:tcW w:w="1666" w:type="dxa"/>
          </w:tcPr>
          <w:p w:rsidR="0074789D" w:rsidRPr="00586723" w:rsidRDefault="0074789D" w:rsidP="001916ED">
            <w:pPr>
              <w:jc w:val="center"/>
            </w:pPr>
            <w:r>
              <w:t>7</w:t>
            </w:r>
          </w:p>
        </w:tc>
      </w:tr>
      <w:tr w:rsidR="00B44C42" w:rsidRPr="00B73621" w:rsidTr="001916ED">
        <w:tc>
          <w:tcPr>
            <w:tcW w:w="782" w:type="dxa"/>
          </w:tcPr>
          <w:p w:rsidR="00B44C42" w:rsidRPr="00B73621" w:rsidRDefault="00B44C42" w:rsidP="001916ED">
            <w:pPr>
              <w:jc w:val="center"/>
              <w:rPr>
                <w:szCs w:val="28"/>
              </w:rPr>
            </w:pPr>
            <w:r w:rsidRPr="00B73621">
              <w:rPr>
                <w:szCs w:val="28"/>
              </w:rPr>
              <w:t>2014</w:t>
            </w:r>
          </w:p>
        </w:tc>
        <w:tc>
          <w:tcPr>
            <w:tcW w:w="1464" w:type="dxa"/>
          </w:tcPr>
          <w:p w:rsidR="00B44C42" w:rsidRPr="00B44C42" w:rsidRDefault="00B44C42" w:rsidP="009D4D1E">
            <w:pPr>
              <w:jc w:val="right"/>
              <w:rPr>
                <w:sz w:val="22"/>
              </w:rPr>
            </w:pPr>
            <w:r w:rsidRPr="00B44C42">
              <w:rPr>
                <w:sz w:val="22"/>
              </w:rPr>
              <w:t>22076684,42</w:t>
            </w:r>
          </w:p>
        </w:tc>
        <w:tc>
          <w:tcPr>
            <w:tcW w:w="1690" w:type="dxa"/>
          </w:tcPr>
          <w:p w:rsidR="00B44C42" w:rsidRPr="00B44C42" w:rsidRDefault="00B44C42" w:rsidP="009D4D1E">
            <w:pPr>
              <w:jc w:val="right"/>
              <w:rPr>
                <w:sz w:val="22"/>
              </w:rPr>
            </w:pPr>
            <w:r w:rsidRPr="00B44C42">
              <w:rPr>
                <w:sz w:val="22"/>
              </w:rPr>
              <w:t>36428100,00</w:t>
            </w:r>
          </w:p>
        </w:tc>
        <w:tc>
          <w:tcPr>
            <w:tcW w:w="1275" w:type="dxa"/>
          </w:tcPr>
          <w:p w:rsidR="00B44C42" w:rsidRPr="00B44C42" w:rsidRDefault="00B44C42" w:rsidP="009D4D1E">
            <w:pPr>
              <w:jc w:val="right"/>
              <w:rPr>
                <w:sz w:val="22"/>
              </w:rPr>
            </w:pPr>
            <w:r w:rsidRPr="00B44C42">
              <w:rPr>
                <w:sz w:val="22"/>
              </w:rPr>
              <w:t>0</w:t>
            </w:r>
          </w:p>
        </w:tc>
        <w:tc>
          <w:tcPr>
            <w:tcW w:w="1430" w:type="dxa"/>
          </w:tcPr>
          <w:p w:rsidR="00B44C42" w:rsidRPr="00B44C42" w:rsidRDefault="00B44C42" w:rsidP="009D4D1E">
            <w:pPr>
              <w:jc w:val="right"/>
              <w:rPr>
                <w:sz w:val="22"/>
              </w:rPr>
            </w:pPr>
            <w:r w:rsidRPr="00B44C42">
              <w:rPr>
                <w:sz w:val="22"/>
              </w:rPr>
              <w:t>3000,00</w:t>
            </w:r>
          </w:p>
        </w:tc>
        <w:tc>
          <w:tcPr>
            <w:tcW w:w="1264" w:type="dxa"/>
          </w:tcPr>
          <w:p w:rsidR="00B44C42" w:rsidRPr="00B44C42" w:rsidRDefault="00B44C42" w:rsidP="009D4D1E">
            <w:pPr>
              <w:jc w:val="right"/>
              <w:rPr>
                <w:sz w:val="22"/>
              </w:rPr>
            </w:pPr>
            <w:r w:rsidRPr="00B44C42">
              <w:rPr>
                <w:sz w:val="22"/>
              </w:rPr>
              <w:t>0</w:t>
            </w:r>
          </w:p>
        </w:tc>
        <w:tc>
          <w:tcPr>
            <w:tcW w:w="1666" w:type="dxa"/>
          </w:tcPr>
          <w:p w:rsidR="00B44C42" w:rsidRPr="00B44C42" w:rsidRDefault="00B44C42" w:rsidP="009D4D1E">
            <w:pPr>
              <w:jc w:val="right"/>
              <w:rPr>
                <w:sz w:val="22"/>
              </w:rPr>
            </w:pPr>
            <w:r w:rsidRPr="00B44C42">
              <w:rPr>
                <w:sz w:val="22"/>
              </w:rPr>
              <w:t>58507784,42</w:t>
            </w:r>
          </w:p>
        </w:tc>
      </w:tr>
      <w:tr w:rsidR="00B44C42" w:rsidRPr="00B73621" w:rsidTr="001916ED">
        <w:tc>
          <w:tcPr>
            <w:tcW w:w="782" w:type="dxa"/>
          </w:tcPr>
          <w:p w:rsidR="00B44C42" w:rsidRPr="00B73621" w:rsidRDefault="00B44C42" w:rsidP="001916ED">
            <w:pPr>
              <w:jc w:val="center"/>
              <w:rPr>
                <w:szCs w:val="28"/>
              </w:rPr>
            </w:pPr>
            <w:r w:rsidRPr="00B73621">
              <w:rPr>
                <w:szCs w:val="28"/>
              </w:rPr>
              <w:t>2015</w:t>
            </w:r>
          </w:p>
        </w:tc>
        <w:tc>
          <w:tcPr>
            <w:tcW w:w="1464" w:type="dxa"/>
          </w:tcPr>
          <w:p w:rsidR="00B44C42" w:rsidRPr="00B44C42" w:rsidRDefault="00B44C42" w:rsidP="009D4D1E">
            <w:pPr>
              <w:jc w:val="right"/>
              <w:rPr>
                <w:sz w:val="22"/>
              </w:rPr>
            </w:pPr>
            <w:r w:rsidRPr="00B44C42">
              <w:rPr>
                <w:sz w:val="22"/>
              </w:rPr>
              <w:t>17877623,79</w:t>
            </w:r>
          </w:p>
        </w:tc>
        <w:tc>
          <w:tcPr>
            <w:tcW w:w="1690" w:type="dxa"/>
          </w:tcPr>
          <w:p w:rsidR="00B44C42" w:rsidRPr="00B44C42" w:rsidRDefault="00B44C42" w:rsidP="009D4D1E">
            <w:pPr>
              <w:jc w:val="right"/>
              <w:rPr>
                <w:sz w:val="22"/>
              </w:rPr>
            </w:pPr>
            <w:r w:rsidRPr="00B44C42">
              <w:rPr>
                <w:sz w:val="22"/>
              </w:rPr>
              <w:t>41262200,00</w:t>
            </w:r>
          </w:p>
        </w:tc>
        <w:tc>
          <w:tcPr>
            <w:tcW w:w="1275" w:type="dxa"/>
          </w:tcPr>
          <w:p w:rsidR="00B44C42" w:rsidRPr="00B44C42" w:rsidRDefault="00B44C42" w:rsidP="009D4D1E">
            <w:pPr>
              <w:jc w:val="right"/>
              <w:rPr>
                <w:sz w:val="22"/>
              </w:rPr>
            </w:pPr>
            <w:r w:rsidRPr="00B44C42">
              <w:rPr>
                <w:sz w:val="22"/>
              </w:rPr>
              <w:t>619600,00</w:t>
            </w:r>
          </w:p>
        </w:tc>
        <w:tc>
          <w:tcPr>
            <w:tcW w:w="1430" w:type="dxa"/>
          </w:tcPr>
          <w:p w:rsidR="00B44C42" w:rsidRPr="00B44C42" w:rsidRDefault="00B44C42" w:rsidP="009D4D1E">
            <w:pPr>
              <w:jc w:val="right"/>
              <w:rPr>
                <w:sz w:val="22"/>
              </w:rPr>
            </w:pPr>
            <w:r w:rsidRPr="00B44C42">
              <w:rPr>
                <w:sz w:val="22"/>
              </w:rPr>
              <w:t>3000,00</w:t>
            </w:r>
          </w:p>
        </w:tc>
        <w:tc>
          <w:tcPr>
            <w:tcW w:w="1264" w:type="dxa"/>
          </w:tcPr>
          <w:p w:rsidR="00B44C42" w:rsidRPr="00B44C42" w:rsidRDefault="00B44C42" w:rsidP="009D4D1E">
            <w:pPr>
              <w:jc w:val="right"/>
              <w:rPr>
                <w:sz w:val="22"/>
              </w:rPr>
            </w:pPr>
            <w:r w:rsidRPr="00B44C42">
              <w:rPr>
                <w:sz w:val="22"/>
              </w:rPr>
              <w:t>0</w:t>
            </w:r>
          </w:p>
        </w:tc>
        <w:tc>
          <w:tcPr>
            <w:tcW w:w="1666" w:type="dxa"/>
          </w:tcPr>
          <w:p w:rsidR="00B44C42" w:rsidRPr="00B44C42" w:rsidRDefault="00B44C42" w:rsidP="009D4D1E">
            <w:pPr>
              <w:jc w:val="right"/>
              <w:rPr>
                <w:sz w:val="22"/>
              </w:rPr>
            </w:pPr>
            <w:r w:rsidRPr="00B44C42">
              <w:rPr>
                <w:sz w:val="22"/>
              </w:rPr>
              <w:t>59762423,79</w:t>
            </w:r>
          </w:p>
        </w:tc>
      </w:tr>
      <w:tr w:rsidR="00B44C42" w:rsidRPr="00B73621" w:rsidTr="001916ED">
        <w:tc>
          <w:tcPr>
            <w:tcW w:w="782" w:type="dxa"/>
          </w:tcPr>
          <w:p w:rsidR="00B44C42" w:rsidRPr="00B73621" w:rsidRDefault="00B44C42" w:rsidP="001916ED">
            <w:pPr>
              <w:jc w:val="center"/>
              <w:rPr>
                <w:szCs w:val="28"/>
              </w:rPr>
            </w:pPr>
            <w:r w:rsidRPr="00B73621">
              <w:rPr>
                <w:szCs w:val="28"/>
              </w:rPr>
              <w:t>2016</w:t>
            </w:r>
          </w:p>
        </w:tc>
        <w:tc>
          <w:tcPr>
            <w:tcW w:w="1464" w:type="dxa"/>
          </w:tcPr>
          <w:p w:rsidR="00B44C42" w:rsidRPr="00B44C42" w:rsidRDefault="00B44C42" w:rsidP="009D4D1E">
            <w:pPr>
              <w:jc w:val="right"/>
              <w:rPr>
                <w:sz w:val="22"/>
              </w:rPr>
            </w:pPr>
            <w:r w:rsidRPr="00B44C42">
              <w:rPr>
                <w:sz w:val="22"/>
              </w:rPr>
              <w:t>13998233,18</w:t>
            </w:r>
          </w:p>
        </w:tc>
        <w:tc>
          <w:tcPr>
            <w:tcW w:w="1690" w:type="dxa"/>
          </w:tcPr>
          <w:p w:rsidR="00B44C42" w:rsidRPr="00B44C42" w:rsidRDefault="00B44C42" w:rsidP="009D4D1E">
            <w:pPr>
              <w:jc w:val="right"/>
              <w:rPr>
                <w:sz w:val="22"/>
              </w:rPr>
            </w:pPr>
            <w:r w:rsidRPr="00B44C42">
              <w:rPr>
                <w:sz w:val="22"/>
              </w:rPr>
              <w:t>37842572,20</w:t>
            </w:r>
          </w:p>
        </w:tc>
        <w:tc>
          <w:tcPr>
            <w:tcW w:w="1275" w:type="dxa"/>
          </w:tcPr>
          <w:p w:rsidR="00B44C42" w:rsidRPr="00B44C42" w:rsidRDefault="00B44C42" w:rsidP="009D4D1E">
            <w:pPr>
              <w:jc w:val="right"/>
              <w:rPr>
                <w:sz w:val="22"/>
              </w:rPr>
            </w:pPr>
            <w:r w:rsidRPr="00B44C42">
              <w:rPr>
                <w:sz w:val="22"/>
              </w:rPr>
              <w:t>439600,00</w:t>
            </w:r>
          </w:p>
        </w:tc>
        <w:tc>
          <w:tcPr>
            <w:tcW w:w="1430" w:type="dxa"/>
          </w:tcPr>
          <w:p w:rsidR="00B44C42" w:rsidRPr="00B44C42" w:rsidRDefault="00B44C42" w:rsidP="009D4D1E">
            <w:pPr>
              <w:jc w:val="right"/>
              <w:rPr>
                <w:sz w:val="22"/>
              </w:rPr>
            </w:pPr>
            <w:r w:rsidRPr="00B44C42">
              <w:rPr>
                <w:sz w:val="22"/>
              </w:rPr>
              <w:t>0</w:t>
            </w:r>
          </w:p>
        </w:tc>
        <w:tc>
          <w:tcPr>
            <w:tcW w:w="1264" w:type="dxa"/>
          </w:tcPr>
          <w:p w:rsidR="00B44C42" w:rsidRPr="00B44C42" w:rsidRDefault="00B44C42" w:rsidP="009D4D1E">
            <w:pPr>
              <w:jc w:val="right"/>
              <w:rPr>
                <w:sz w:val="22"/>
              </w:rPr>
            </w:pPr>
            <w:r w:rsidRPr="00B44C42">
              <w:rPr>
                <w:sz w:val="22"/>
              </w:rPr>
              <w:t>0</w:t>
            </w:r>
          </w:p>
        </w:tc>
        <w:tc>
          <w:tcPr>
            <w:tcW w:w="1666" w:type="dxa"/>
          </w:tcPr>
          <w:p w:rsidR="00B44C42" w:rsidRPr="00B44C42" w:rsidRDefault="00B44C42" w:rsidP="009D4D1E">
            <w:pPr>
              <w:jc w:val="right"/>
              <w:rPr>
                <w:sz w:val="22"/>
              </w:rPr>
            </w:pPr>
            <w:r w:rsidRPr="00B44C42">
              <w:rPr>
                <w:sz w:val="22"/>
              </w:rPr>
              <w:t>52280405,38</w:t>
            </w:r>
          </w:p>
        </w:tc>
      </w:tr>
      <w:tr w:rsidR="00B44C42" w:rsidRPr="00B73621" w:rsidTr="001916ED">
        <w:tc>
          <w:tcPr>
            <w:tcW w:w="782" w:type="dxa"/>
          </w:tcPr>
          <w:p w:rsidR="00B44C42" w:rsidRPr="00B73621" w:rsidRDefault="00B44C42" w:rsidP="001916ED">
            <w:pPr>
              <w:jc w:val="center"/>
              <w:rPr>
                <w:szCs w:val="28"/>
              </w:rPr>
            </w:pPr>
            <w:r>
              <w:rPr>
                <w:szCs w:val="28"/>
              </w:rPr>
              <w:t>2017</w:t>
            </w:r>
          </w:p>
        </w:tc>
        <w:tc>
          <w:tcPr>
            <w:tcW w:w="1464" w:type="dxa"/>
          </w:tcPr>
          <w:p w:rsidR="00B44C42" w:rsidRPr="00B44C42" w:rsidRDefault="00B44C42" w:rsidP="009D4D1E">
            <w:pPr>
              <w:jc w:val="right"/>
              <w:rPr>
                <w:sz w:val="22"/>
              </w:rPr>
            </w:pPr>
            <w:r w:rsidRPr="00B44C42">
              <w:rPr>
                <w:sz w:val="22"/>
              </w:rPr>
              <w:t>12569600,00</w:t>
            </w:r>
          </w:p>
        </w:tc>
        <w:tc>
          <w:tcPr>
            <w:tcW w:w="1690" w:type="dxa"/>
          </w:tcPr>
          <w:p w:rsidR="00B44C42" w:rsidRPr="00B44C42" w:rsidRDefault="00B44C42" w:rsidP="009D4D1E">
            <w:pPr>
              <w:jc w:val="right"/>
              <w:rPr>
                <w:sz w:val="22"/>
              </w:rPr>
            </w:pPr>
            <w:r w:rsidRPr="00B44C42">
              <w:rPr>
                <w:sz w:val="22"/>
              </w:rPr>
              <w:t>39735100,00</w:t>
            </w:r>
          </w:p>
        </w:tc>
        <w:tc>
          <w:tcPr>
            <w:tcW w:w="1275" w:type="dxa"/>
          </w:tcPr>
          <w:p w:rsidR="00B44C42" w:rsidRPr="00B44C42" w:rsidRDefault="00B44C42" w:rsidP="009D4D1E">
            <w:pPr>
              <w:jc w:val="right"/>
              <w:rPr>
                <w:sz w:val="22"/>
              </w:rPr>
            </w:pPr>
            <w:r w:rsidRPr="00B44C42">
              <w:rPr>
                <w:sz w:val="22"/>
              </w:rPr>
              <w:t>178800,00</w:t>
            </w:r>
          </w:p>
        </w:tc>
        <w:tc>
          <w:tcPr>
            <w:tcW w:w="1430" w:type="dxa"/>
          </w:tcPr>
          <w:p w:rsidR="00B44C42" w:rsidRPr="00B44C42" w:rsidRDefault="00B44C42" w:rsidP="009D4D1E">
            <w:pPr>
              <w:jc w:val="right"/>
              <w:rPr>
                <w:sz w:val="22"/>
              </w:rPr>
            </w:pPr>
            <w:r w:rsidRPr="00B44C42">
              <w:rPr>
                <w:sz w:val="22"/>
              </w:rPr>
              <w:t>0</w:t>
            </w:r>
          </w:p>
        </w:tc>
        <w:tc>
          <w:tcPr>
            <w:tcW w:w="1264" w:type="dxa"/>
          </w:tcPr>
          <w:p w:rsidR="00B44C42" w:rsidRPr="00B44C42" w:rsidRDefault="00B44C42" w:rsidP="009D4D1E">
            <w:pPr>
              <w:jc w:val="right"/>
              <w:rPr>
                <w:sz w:val="22"/>
              </w:rPr>
            </w:pPr>
            <w:r w:rsidRPr="00B44C42">
              <w:rPr>
                <w:sz w:val="22"/>
              </w:rPr>
              <w:t>0</w:t>
            </w:r>
          </w:p>
        </w:tc>
        <w:tc>
          <w:tcPr>
            <w:tcW w:w="1666" w:type="dxa"/>
          </w:tcPr>
          <w:p w:rsidR="00B44C42" w:rsidRPr="00B44C42" w:rsidRDefault="00B44C42" w:rsidP="009D4D1E">
            <w:pPr>
              <w:jc w:val="right"/>
              <w:rPr>
                <w:sz w:val="22"/>
              </w:rPr>
            </w:pPr>
            <w:r w:rsidRPr="00B44C42">
              <w:rPr>
                <w:sz w:val="22"/>
              </w:rPr>
              <w:t>52483500,00</w:t>
            </w:r>
          </w:p>
        </w:tc>
      </w:tr>
      <w:tr w:rsidR="00B44C42" w:rsidRPr="00B73621" w:rsidTr="001916ED">
        <w:tc>
          <w:tcPr>
            <w:tcW w:w="782" w:type="dxa"/>
          </w:tcPr>
          <w:p w:rsidR="00B44C42" w:rsidRPr="00B73621" w:rsidRDefault="00B44C42" w:rsidP="001916ED">
            <w:pPr>
              <w:jc w:val="center"/>
              <w:rPr>
                <w:szCs w:val="28"/>
              </w:rPr>
            </w:pPr>
            <w:r>
              <w:rPr>
                <w:szCs w:val="28"/>
              </w:rPr>
              <w:t>2018</w:t>
            </w:r>
          </w:p>
        </w:tc>
        <w:tc>
          <w:tcPr>
            <w:tcW w:w="1464" w:type="dxa"/>
          </w:tcPr>
          <w:p w:rsidR="00B44C42" w:rsidRPr="00B44C42" w:rsidRDefault="00B44C42" w:rsidP="009D4D1E">
            <w:pPr>
              <w:jc w:val="right"/>
              <w:rPr>
                <w:sz w:val="22"/>
              </w:rPr>
            </w:pPr>
            <w:r w:rsidRPr="00B44C42">
              <w:rPr>
                <w:sz w:val="22"/>
              </w:rPr>
              <w:t>10611300,00</w:t>
            </w:r>
          </w:p>
        </w:tc>
        <w:tc>
          <w:tcPr>
            <w:tcW w:w="1690" w:type="dxa"/>
          </w:tcPr>
          <w:p w:rsidR="00B44C42" w:rsidRPr="00B44C42" w:rsidRDefault="00B44C42" w:rsidP="009D4D1E">
            <w:pPr>
              <w:jc w:val="right"/>
              <w:rPr>
                <w:sz w:val="22"/>
              </w:rPr>
            </w:pPr>
            <w:r w:rsidRPr="00B44C42">
              <w:rPr>
                <w:sz w:val="22"/>
              </w:rPr>
              <w:t>39868900,00</w:t>
            </w:r>
          </w:p>
        </w:tc>
        <w:tc>
          <w:tcPr>
            <w:tcW w:w="1275" w:type="dxa"/>
          </w:tcPr>
          <w:p w:rsidR="00B44C42" w:rsidRPr="00B44C42" w:rsidRDefault="00B44C42" w:rsidP="009D4D1E">
            <w:pPr>
              <w:jc w:val="right"/>
              <w:rPr>
                <w:sz w:val="22"/>
              </w:rPr>
            </w:pPr>
            <w:r w:rsidRPr="00B44C42">
              <w:rPr>
                <w:sz w:val="22"/>
              </w:rPr>
              <w:t>143100,00</w:t>
            </w:r>
          </w:p>
        </w:tc>
        <w:tc>
          <w:tcPr>
            <w:tcW w:w="1430" w:type="dxa"/>
          </w:tcPr>
          <w:p w:rsidR="00B44C42" w:rsidRPr="00B44C42" w:rsidRDefault="00B44C42" w:rsidP="009D4D1E">
            <w:pPr>
              <w:jc w:val="right"/>
              <w:rPr>
                <w:sz w:val="22"/>
              </w:rPr>
            </w:pPr>
            <w:r w:rsidRPr="00B44C42">
              <w:rPr>
                <w:sz w:val="22"/>
              </w:rPr>
              <w:t>0</w:t>
            </w:r>
          </w:p>
        </w:tc>
        <w:tc>
          <w:tcPr>
            <w:tcW w:w="1264" w:type="dxa"/>
          </w:tcPr>
          <w:p w:rsidR="00B44C42" w:rsidRPr="00B44C42" w:rsidRDefault="00B44C42" w:rsidP="009D4D1E">
            <w:pPr>
              <w:jc w:val="right"/>
              <w:rPr>
                <w:sz w:val="22"/>
              </w:rPr>
            </w:pPr>
            <w:r w:rsidRPr="00B44C42">
              <w:rPr>
                <w:sz w:val="22"/>
              </w:rPr>
              <w:t>0</w:t>
            </w:r>
          </w:p>
        </w:tc>
        <w:tc>
          <w:tcPr>
            <w:tcW w:w="1666" w:type="dxa"/>
          </w:tcPr>
          <w:p w:rsidR="00B44C42" w:rsidRPr="00B44C42" w:rsidRDefault="00B44C42" w:rsidP="009D4D1E">
            <w:pPr>
              <w:jc w:val="right"/>
              <w:rPr>
                <w:sz w:val="22"/>
              </w:rPr>
            </w:pPr>
            <w:r w:rsidRPr="00B44C42">
              <w:rPr>
                <w:sz w:val="22"/>
              </w:rPr>
              <w:t>50623300,00</w:t>
            </w:r>
          </w:p>
        </w:tc>
      </w:tr>
      <w:tr w:rsidR="00B44C42" w:rsidRPr="00B73621" w:rsidTr="001916ED">
        <w:tc>
          <w:tcPr>
            <w:tcW w:w="782" w:type="dxa"/>
          </w:tcPr>
          <w:p w:rsidR="00B44C42" w:rsidRPr="00B73621" w:rsidRDefault="00B44C42" w:rsidP="001916ED">
            <w:pPr>
              <w:jc w:val="center"/>
              <w:rPr>
                <w:szCs w:val="28"/>
              </w:rPr>
            </w:pPr>
            <w:r>
              <w:rPr>
                <w:szCs w:val="28"/>
              </w:rPr>
              <w:t>2019</w:t>
            </w:r>
          </w:p>
        </w:tc>
        <w:tc>
          <w:tcPr>
            <w:tcW w:w="1464" w:type="dxa"/>
          </w:tcPr>
          <w:p w:rsidR="00B44C42" w:rsidRPr="00B44C42" w:rsidRDefault="00B44C42" w:rsidP="009D4D1E">
            <w:pPr>
              <w:jc w:val="right"/>
              <w:rPr>
                <w:sz w:val="22"/>
              </w:rPr>
            </w:pPr>
            <w:r w:rsidRPr="00B44C42">
              <w:rPr>
                <w:sz w:val="22"/>
              </w:rPr>
              <w:t>10596300,00</w:t>
            </w:r>
          </w:p>
        </w:tc>
        <w:tc>
          <w:tcPr>
            <w:tcW w:w="1690" w:type="dxa"/>
          </w:tcPr>
          <w:p w:rsidR="00B44C42" w:rsidRPr="00B44C42" w:rsidRDefault="00B44C42" w:rsidP="009D4D1E">
            <w:pPr>
              <w:jc w:val="right"/>
              <w:rPr>
                <w:sz w:val="22"/>
              </w:rPr>
            </w:pPr>
            <w:r w:rsidRPr="00B44C42">
              <w:rPr>
                <w:sz w:val="22"/>
              </w:rPr>
              <w:t>40102500,00</w:t>
            </w:r>
          </w:p>
        </w:tc>
        <w:tc>
          <w:tcPr>
            <w:tcW w:w="1275" w:type="dxa"/>
          </w:tcPr>
          <w:p w:rsidR="00B44C42" w:rsidRPr="00B44C42" w:rsidRDefault="00B44C42" w:rsidP="009D4D1E">
            <w:pPr>
              <w:jc w:val="right"/>
              <w:rPr>
                <w:sz w:val="22"/>
              </w:rPr>
            </w:pPr>
            <w:r w:rsidRPr="00B44C42">
              <w:rPr>
                <w:sz w:val="22"/>
              </w:rPr>
              <w:t>196200,00</w:t>
            </w:r>
          </w:p>
        </w:tc>
        <w:tc>
          <w:tcPr>
            <w:tcW w:w="1430" w:type="dxa"/>
          </w:tcPr>
          <w:p w:rsidR="00B44C42" w:rsidRPr="00B44C42" w:rsidRDefault="00B44C42" w:rsidP="009D4D1E">
            <w:pPr>
              <w:jc w:val="right"/>
              <w:rPr>
                <w:sz w:val="22"/>
              </w:rPr>
            </w:pPr>
            <w:r w:rsidRPr="00B44C42">
              <w:rPr>
                <w:sz w:val="22"/>
              </w:rPr>
              <w:t>0</w:t>
            </w:r>
          </w:p>
        </w:tc>
        <w:tc>
          <w:tcPr>
            <w:tcW w:w="1264" w:type="dxa"/>
          </w:tcPr>
          <w:p w:rsidR="00B44C42" w:rsidRPr="00B44C42" w:rsidRDefault="00B44C42" w:rsidP="009D4D1E">
            <w:pPr>
              <w:jc w:val="right"/>
              <w:rPr>
                <w:sz w:val="22"/>
              </w:rPr>
            </w:pPr>
            <w:r w:rsidRPr="00B44C42">
              <w:rPr>
                <w:sz w:val="22"/>
              </w:rPr>
              <w:t>0</w:t>
            </w:r>
          </w:p>
        </w:tc>
        <w:tc>
          <w:tcPr>
            <w:tcW w:w="1666" w:type="dxa"/>
          </w:tcPr>
          <w:p w:rsidR="00B44C42" w:rsidRPr="00B44C42" w:rsidRDefault="00B44C42" w:rsidP="009D4D1E">
            <w:pPr>
              <w:jc w:val="right"/>
              <w:rPr>
                <w:sz w:val="22"/>
              </w:rPr>
            </w:pPr>
            <w:r w:rsidRPr="00B44C42">
              <w:rPr>
                <w:sz w:val="22"/>
              </w:rPr>
              <w:t>50895000,00</w:t>
            </w:r>
          </w:p>
        </w:tc>
      </w:tr>
      <w:tr w:rsidR="00B44C42" w:rsidRPr="00B73621" w:rsidTr="001916ED">
        <w:tc>
          <w:tcPr>
            <w:tcW w:w="782" w:type="dxa"/>
          </w:tcPr>
          <w:p w:rsidR="00B44C42" w:rsidRPr="00B73621" w:rsidRDefault="00B44C42" w:rsidP="001916ED">
            <w:pPr>
              <w:jc w:val="center"/>
              <w:rPr>
                <w:szCs w:val="28"/>
              </w:rPr>
            </w:pPr>
            <w:r>
              <w:rPr>
                <w:szCs w:val="28"/>
              </w:rPr>
              <w:t>2020</w:t>
            </w:r>
          </w:p>
        </w:tc>
        <w:tc>
          <w:tcPr>
            <w:tcW w:w="1464" w:type="dxa"/>
          </w:tcPr>
          <w:p w:rsidR="00B44C42" w:rsidRPr="00B44C42" w:rsidRDefault="00B44C42" w:rsidP="009D4D1E">
            <w:pPr>
              <w:jc w:val="right"/>
              <w:rPr>
                <w:sz w:val="22"/>
              </w:rPr>
            </w:pPr>
            <w:r w:rsidRPr="00B44C42">
              <w:rPr>
                <w:sz w:val="22"/>
              </w:rPr>
              <w:t>10596300,00</w:t>
            </w:r>
          </w:p>
        </w:tc>
        <w:tc>
          <w:tcPr>
            <w:tcW w:w="1690" w:type="dxa"/>
          </w:tcPr>
          <w:p w:rsidR="00B44C42" w:rsidRPr="00B44C42" w:rsidRDefault="00B44C42" w:rsidP="009D4D1E">
            <w:pPr>
              <w:jc w:val="right"/>
              <w:rPr>
                <w:sz w:val="22"/>
              </w:rPr>
            </w:pPr>
            <w:r w:rsidRPr="00B44C42">
              <w:rPr>
                <w:sz w:val="22"/>
              </w:rPr>
              <w:t>0</w:t>
            </w:r>
          </w:p>
        </w:tc>
        <w:tc>
          <w:tcPr>
            <w:tcW w:w="1275" w:type="dxa"/>
          </w:tcPr>
          <w:p w:rsidR="00B44C42" w:rsidRPr="00B44C42" w:rsidRDefault="00B44C42" w:rsidP="009D4D1E">
            <w:pPr>
              <w:jc w:val="right"/>
              <w:rPr>
                <w:sz w:val="22"/>
              </w:rPr>
            </w:pPr>
            <w:r w:rsidRPr="00B44C42">
              <w:rPr>
                <w:sz w:val="22"/>
              </w:rPr>
              <w:t>0</w:t>
            </w:r>
          </w:p>
        </w:tc>
        <w:tc>
          <w:tcPr>
            <w:tcW w:w="1430" w:type="dxa"/>
          </w:tcPr>
          <w:p w:rsidR="00B44C42" w:rsidRPr="00B44C42" w:rsidRDefault="00B44C42" w:rsidP="009D4D1E">
            <w:pPr>
              <w:jc w:val="right"/>
              <w:rPr>
                <w:sz w:val="22"/>
              </w:rPr>
            </w:pPr>
            <w:r w:rsidRPr="00B44C42">
              <w:rPr>
                <w:sz w:val="22"/>
              </w:rPr>
              <w:t>0</w:t>
            </w:r>
          </w:p>
        </w:tc>
        <w:tc>
          <w:tcPr>
            <w:tcW w:w="1264" w:type="dxa"/>
          </w:tcPr>
          <w:p w:rsidR="00B44C42" w:rsidRPr="00B44C42" w:rsidRDefault="00B44C42" w:rsidP="009D4D1E">
            <w:pPr>
              <w:jc w:val="right"/>
              <w:rPr>
                <w:sz w:val="22"/>
              </w:rPr>
            </w:pPr>
            <w:r w:rsidRPr="00B44C42">
              <w:rPr>
                <w:sz w:val="22"/>
              </w:rPr>
              <w:t>0</w:t>
            </w:r>
          </w:p>
        </w:tc>
        <w:tc>
          <w:tcPr>
            <w:tcW w:w="1666" w:type="dxa"/>
          </w:tcPr>
          <w:p w:rsidR="00B44C42" w:rsidRPr="00B44C42" w:rsidRDefault="00B44C42" w:rsidP="009D4D1E">
            <w:pPr>
              <w:jc w:val="right"/>
              <w:rPr>
                <w:sz w:val="22"/>
              </w:rPr>
            </w:pPr>
            <w:r w:rsidRPr="00B44C42">
              <w:rPr>
                <w:sz w:val="22"/>
              </w:rPr>
              <w:t>10596300,00</w:t>
            </w:r>
          </w:p>
        </w:tc>
      </w:tr>
      <w:tr w:rsidR="00B44C42" w:rsidRPr="00B73621" w:rsidTr="001916ED">
        <w:tc>
          <w:tcPr>
            <w:tcW w:w="782" w:type="dxa"/>
          </w:tcPr>
          <w:p w:rsidR="00B44C42" w:rsidRPr="00B73621" w:rsidRDefault="00B44C42" w:rsidP="001916ED">
            <w:pPr>
              <w:jc w:val="center"/>
            </w:pPr>
            <w:r w:rsidRPr="00B73621">
              <w:rPr>
                <w:sz w:val="22"/>
              </w:rPr>
              <w:t>Всего</w:t>
            </w:r>
          </w:p>
        </w:tc>
        <w:tc>
          <w:tcPr>
            <w:tcW w:w="1464" w:type="dxa"/>
          </w:tcPr>
          <w:p w:rsidR="00B44C42" w:rsidRPr="00B44C42" w:rsidRDefault="00B44C42" w:rsidP="009D4D1E">
            <w:pPr>
              <w:jc w:val="right"/>
              <w:rPr>
                <w:sz w:val="22"/>
              </w:rPr>
            </w:pPr>
            <w:r w:rsidRPr="00B44C42">
              <w:rPr>
                <w:sz w:val="22"/>
              </w:rPr>
              <w:t>98326041,39</w:t>
            </w:r>
          </w:p>
        </w:tc>
        <w:tc>
          <w:tcPr>
            <w:tcW w:w="1690" w:type="dxa"/>
          </w:tcPr>
          <w:p w:rsidR="00B44C42" w:rsidRPr="00B44C42" w:rsidRDefault="00B44C42" w:rsidP="009D4D1E">
            <w:pPr>
              <w:jc w:val="right"/>
              <w:rPr>
                <w:sz w:val="22"/>
              </w:rPr>
            </w:pPr>
            <w:r w:rsidRPr="00B44C42">
              <w:rPr>
                <w:sz w:val="22"/>
              </w:rPr>
              <w:t>235239372,20</w:t>
            </w:r>
          </w:p>
        </w:tc>
        <w:tc>
          <w:tcPr>
            <w:tcW w:w="1275" w:type="dxa"/>
          </w:tcPr>
          <w:p w:rsidR="00B44C42" w:rsidRPr="00B44C42" w:rsidRDefault="00B44C42" w:rsidP="009D4D1E">
            <w:pPr>
              <w:jc w:val="right"/>
              <w:rPr>
                <w:sz w:val="22"/>
              </w:rPr>
            </w:pPr>
            <w:r w:rsidRPr="00B44C42">
              <w:rPr>
                <w:sz w:val="22"/>
              </w:rPr>
              <w:t>1577300,00</w:t>
            </w:r>
          </w:p>
        </w:tc>
        <w:tc>
          <w:tcPr>
            <w:tcW w:w="1430" w:type="dxa"/>
          </w:tcPr>
          <w:p w:rsidR="00B44C42" w:rsidRPr="00B44C42" w:rsidRDefault="00B44C42" w:rsidP="009D4D1E">
            <w:pPr>
              <w:jc w:val="right"/>
              <w:rPr>
                <w:sz w:val="22"/>
              </w:rPr>
            </w:pPr>
            <w:r w:rsidRPr="00B44C42">
              <w:rPr>
                <w:sz w:val="22"/>
              </w:rPr>
              <w:t>6000,00</w:t>
            </w:r>
          </w:p>
        </w:tc>
        <w:tc>
          <w:tcPr>
            <w:tcW w:w="1264" w:type="dxa"/>
          </w:tcPr>
          <w:p w:rsidR="00B44C42" w:rsidRPr="00B44C42" w:rsidRDefault="00B44C42" w:rsidP="009D4D1E">
            <w:pPr>
              <w:jc w:val="right"/>
              <w:rPr>
                <w:sz w:val="22"/>
              </w:rPr>
            </w:pPr>
            <w:r w:rsidRPr="00B44C42">
              <w:rPr>
                <w:sz w:val="22"/>
              </w:rPr>
              <w:t>0</w:t>
            </w:r>
          </w:p>
        </w:tc>
        <w:tc>
          <w:tcPr>
            <w:tcW w:w="1666" w:type="dxa"/>
          </w:tcPr>
          <w:p w:rsidR="00B44C42" w:rsidRPr="00B44C42" w:rsidRDefault="00B44C42" w:rsidP="009D4D1E">
            <w:pPr>
              <w:jc w:val="right"/>
              <w:rPr>
                <w:sz w:val="22"/>
              </w:rPr>
            </w:pPr>
            <w:r w:rsidRPr="00B44C42">
              <w:rPr>
                <w:sz w:val="22"/>
              </w:rPr>
              <w:t>335148713,59</w:t>
            </w:r>
          </w:p>
        </w:tc>
      </w:tr>
    </w:tbl>
    <w:p w:rsidR="00903200" w:rsidRDefault="004133DD" w:rsidP="004133DD">
      <w:pPr>
        <w:pStyle w:val="p7"/>
        <w:spacing w:before="0" w:beforeAutospacing="0" w:after="0" w:afterAutospacing="0"/>
        <w:jc w:val="both"/>
      </w:pPr>
      <w:r w:rsidRPr="004133DD">
        <w:lastRenderedPageBreak/>
        <w:t xml:space="preserve">           </w:t>
      </w:r>
      <w:r w:rsidR="0074789D" w:rsidRPr="004133DD">
        <w:t xml:space="preserve">В соответствии с решением Думы муниципального района № </w:t>
      </w:r>
      <w:r w:rsidR="00A61A53">
        <w:t>95</w:t>
      </w:r>
      <w:r w:rsidR="0074789D" w:rsidRPr="004133DD">
        <w:t xml:space="preserve"> от </w:t>
      </w:r>
      <w:r w:rsidR="00A61A53">
        <w:t>15.12.2016</w:t>
      </w:r>
      <w:r w:rsidR="0074789D" w:rsidRPr="004133DD">
        <w:t xml:space="preserve"> изменения коснулись</w:t>
      </w:r>
      <w:r w:rsidR="00903200">
        <w:t>:</w:t>
      </w:r>
    </w:p>
    <w:p w:rsidR="00903200" w:rsidRDefault="00903200" w:rsidP="004133DD">
      <w:pPr>
        <w:pStyle w:val="p7"/>
        <w:spacing w:before="0" w:beforeAutospacing="0" w:after="0" w:afterAutospacing="0"/>
        <w:jc w:val="both"/>
      </w:pPr>
      <w:r>
        <w:t xml:space="preserve">Подпрограммы 1 </w:t>
      </w:r>
      <w:r w:rsidRPr="00903200">
        <w:t xml:space="preserve">«Развитие дошкольного и общего образования в </w:t>
      </w:r>
      <w:proofErr w:type="spellStart"/>
      <w:r w:rsidRPr="00903200">
        <w:t>Поддорском</w:t>
      </w:r>
      <w:proofErr w:type="spellEnd"/>
      <w:r w:rsidRPr="00903200">
        <w:t xml:space="preserve"> муниципальном районе"</w:t>
      </w:r>
      <w:r>
        <w:t xml:space="preserve"> на 2017, 2018, 2019 годы увеличение по 174 500 рублей ежегодно </w:t>
      </w:r>
    </w:p>
    <w:p w:rsidR="0074789D" w:rsidRDefault="0074789D" w:rsidP="004133DD">
      <w:pPr>
        <w:pStyle w:val="p7"/>
        <w:spacing w:before="0" w:beforeAutospacing="0" w:after="0" w:afterAutospacing="0"/>
        <w:jc w:val="both"/>
      </w:pPr>
      <w:r w:rsidRPr="004133DD">
        <w:t xml:space="preserve"> </w:t>
      </w:r>
      <w:proofErr w:type="gramStart"/>
      <w:r w:rsidRPr="004133DD">
        <w:t xml:space="preserve">подпрограммы 5 «Обеспечение реализации муниципальной программы «Развитие образования и молодёжной политики в </w:t>
      </w:r>
      <w:proofErr w:type="spellStart"/>
      <w:r w:rsidRPr="004133DD">
        <w:t>Поддорском</w:t>
      </w:r>
      <w:proofErr w:type="spellEnd"/>
      <w:r w:rsidRPr="004133DD">
        <w:t xml:space="preserve"> муниципальном районе на 2014-2020 годы»</w:t>
      </w:r>
      <w:r w:rsidR="007023A1">
        <w:t xml:space="preserve"> в 2017 году увеличение на сумму 42 779 620 рублей и составили 52 348 800 рублей, в 2018 году увеличение на сумму 40 651 920 рублей и составили 50 237 100 рублей, в 2019 году увеличение на сумму 41 056 220 рублей</w:t>
      </w:r>
      <w:proofErr w:type="gramEnd"/>
      <w:r w:rsidR="007023A1">
        <w:t xml:space="preserve"> и составили 50 641 400 рублей</w:t>
      </w:r>
      <w:r w:rsidRPr="004133DD">
        <w:t>.</w:t>
      </w:r>
    </w:p>
    <w:p w:rsidR="00903200" w:rsidRDefault="00903200" w:rsidP="00903200">
      <w:pPr>
        <w:pStyle w:val="p7"/>
        <w:spacing w:before="0" w:beforeAutospacing="0" w:after="0" w:afterAutospacing="0"/>
        <w:jc w:val="both"/>
      </w:pPr>
      <w:r w:rsidRPr="004133DD">
        <w:t xml:space="preserve">           В соответствии с решением Думы муниципального района № </w:t>
      </w:r>
      <w:r>
        <w:t>117</w:t>
      </w:r>
      <w:r w:rsidRPr="004133DD">
        <w:t xml:space="preserve"> от </w:t>
      </w:r>
      <w:r>
        <w:t>22.02.2017</w:t>
      </w:r>
      <w:r w:rsidRPr="004133DD">
        <w:t xml:space="preserve"> изменения коснулись</w:t>
      </w:r>
      <w:r>
        <w:t>:</w:t>
      </w:r>
    </w:p>
    <w:p w:rsidR="00903200" w:rsidRPr="004133DD" w:rsidRDefault="00903200" w:rsidP="004133DD">
      <w:pPr>
        <w:pStyle w:val="p7"/>
        <w:spacing w:before="0" w:beforeAutospacing="0" w:after="0" w:afterAutospacing="0"/>
        <w:jc w:val="both"/>
      </w:pPr>
    </w:p>
    <w:p w:rsidR="0074789D" w:rsidRPr="004133DD" w:rsidRDefault="004133DD" w:rsidP="004133DD">
      <w:pPr>
        <w:pStyle w:val="p7"/>
        <w:spacing w:before="0" w:beforeAutospacing="0" w:after="0" w:afterAutospacing="0"/>
        <w:jc w:val="both"/>
      </w:pPr>
      <w:r w:rsidRPr="004133DD">
        <w:t xml:space="preserve">          </w:t>
      </w:r>
      <w:r w:rsidR="0074789D" w:rsidRPr="004133DD">
        <w:t>В соответствии с областным законом об областном бюджете сокращены ассигнования на общую сумму 1 882 600 рублей. В том числе:</w:t>
      </w:r>
    </w:p>
    <w:p w:rsidR="0074789D" w:rsidRPr="004133DD" w:rsidRDefault="0074789D" w:rsidP="004133DD">
      <w:pPr>
        <w:pStyle w:val="p7"/>
        <w:spacing w:before="0" w:beforeAutospacing="0" w:after="0" w:afterAutospacing="0"/>
        <w:jc w:val="both"/>
      </w:pPr>
      <w:r w:rsidRPr="004133DD">
        <w:t>-по субвенции на общее образование (ДОУ) уменьшен фонд оплаты труда на 1 200 000 рублей. Из них 1 000 000 – заработная плата, 200 000 – начисления на выплаты по оплате труда. Уменьшение связано с целевым показателем заработной платы педагогов. Среднемесячная заработная плата педагогических работников ДОУ в 2016 году предполагалась в сумме 36 201 рубль, исходя из фонда, рассчитанного в соответствии с областными нормативами финансового обеспечения. Средняя зарплата в 2015 году составила 26 801,40 рублей. После согласования с департаментом образования было решено, что нецелесообразно увеличивать зарплату в среднем на 10,0 тыс</w:t>
      </w:r>
      <w:proofErr w:type="gramStart"/>
      <w:r w:rsidRPr="004133DD">
        <w:t>.р</w:t>
      </w:r>
      <w:proofErr w:type="gramEnd"/>
      <w:r w:rsidRPr="004133DD">
        <w:t>уб., а оставить её на уровне 2015 года;</w:t>
      </w:r>
    </w:p>
    <w:p w:rsidR="0074789D" w:rsidRPr="004133DD" w:rsidRDefault="0074789D" w:rsidP="004133DD">
      <w:pPr>
        <w:pStyle w:val="p7"/>
        <w:spacing w:before="0" w:beforeAutospacing="0" w:after="0" w:afterAutospacing="0"/>
        <w:jc w:val="both"/>
      </w:pPr>
      <w:r w:rsidRPr="004133DD">
        <w:t>-по субвенции на социальную поддержку уменьшены лимиты бюджетных обязательств на сумму 120 000 рублей на организацию подвоза, из них 95 000 рублей – ГСМ, 25 000 рублей – ФОТ. Уменьшение связано с сокращением количества водителей автобусов и рейсов;</w:t>
      </w:r>
    </w:p>
    <w:p w:rsidR="0074789D" w:rsidRPr="004133DD" w:rsidRDefault="0074789D" w:rsidP="004133DD">
      <w:pPr>
        <w:pStyle w:val="p7"/>
        <w:spacing w:before="0" w:beforeAutospacing="0" w:after="0" w:afterAutospacing="0"/>
        <w:jc w:val="both"/>
      </w:pPr>
      <w:r w:rsidRPr="004133DD">
        <w:t>-по субвенции на классное руководство уменьшены лимиты на сумму 44 800 рублей. Уменьшение связано с сокращением количества классов;</w:t>
      </w:r>
    </w:p>
    <w:p w:rsidR="0074789D" w:rsidRPr="004133DD" w:rsidRDefault="0074789D" w:rsidP="004133DD">
      <w:pPr>
        <w:pStyle w:val="p7"/>
        <w:spacing w:before="0" w:beforeAutospacing="0" w:after="0" w:afterAutospacing="0"/>
        <w:jc w:val="both"/>
      </w:pPr>
      <w:r w:rsidRPr="004133DD">
        <w:t>-по субвенции на выплату компенсации родительской платы уменьшены лимиты на сумму 64 800 рублей. Уменьшение связано с количеством дней посещения детьми ДОУ – фактически меньше, чем планировалось;</w:t>
      </w:r>
    </w:p>
    <w:p w:rsidR="0074789D" w:rsidRPr="004133DD" w:rsidRDefault="0074789D" w:rsidP="004133DD">
      <w:pPr>
        <w:pStyle w:val="p7"/>
        <w:spacing w:before="0" w:beforeAutospacing="0" w:after="0" w:afterAutospacing="0"/>
        <w:jc w:val="both"/>
      </w:pPr>
      <w:r w:rsidRPr="004133DD">
        <w:t>-по субвенции на содержание детей в приёмных семьях уменьшены лимиты бюджетных обязательств на сумму 453 000 рублей. Сокращение произошло в связи с уменьшением числа приёмных семей.</w:t>
      </w:r>
    </w:p>
    <w:p w:rsidR="0074789D" w:rsidRPr="004133DD" w:rsidRDefault="0074789D" w:rsidP="004133DD">
      <w:pPr>
        <w:pStyle w:val="p7"/>
        <w:spacing w:before="0" w:beforeAutospacing="0" w:after="0" w:afterAutospacing="0"/>
        <w:jc w:val="both"/>
      </w:pPr>
      <w:r w:rsidRPr="004133DD">
        <w:t>Кроме этого, произведено уточнение лимитов бюджетных обязательств субвенции на общее образование на 100 000 рублей (заработная плата) – уменьшение по ДОУ, увеличение по общему образованию.</w:t>
      </w:r>
    </w:p>
    <w:p w:rsidR="0074789D" w:rsidRPr="004133DD" w:rsidRDefault="0074789D" w:rsidP="004133DD">
      <w:pPr>
        <w:overflowPunct w:val="0"/>
        <w:autoSpaceDE w:val="0"/>
        <w:autoSpaceDN w:val="0"/>
        <w:adjustRightInd w:val="0"/>
        <w:spacing w:after="0" w:line="240" w:lineRule="auto"/>
        <w:ind w:firstLine="709"/>
        <w:jc w:val="both"/>
        <w:rPr>
          <w:sz w:val="24"/>
          <w:szCs w:val="24"/>
        </w:rPr>
      </w:pPr>
      <w:r w:rsidRPr="004133DD">
        <w:rPr>
          <w:sz w:val="24"/>
          <w:szCs w:val="24"/>
        </w:rPr>
        <w:t xml:space="preserve">Произведено уточнение лимитов бюджетных обязательств на оплату коммунальных услуг. </w:t>
      </w:r>
      <w:proofErr w:type="gramStart"/>
      <w:r w:rsidRPr="004133DD">
        <w:rPr>
          <w:sz w:val="24"/>
          <w:szCs w:val="24"/>
        </w:rPr>
        <w:t xml:space="preserve">По дошкольным образовательным организациям увеличение на сумму 105 486,84 руб., из них 84 280,07 рублей – субсидия, 21 206,77 рублей – </w:t>
      </w:r>
      <w:proofErr w:type="spellStart"/>
      <w:r w:rsidRPr="004133DD">
        <w:rPr>
          <w:sz w:val="24"/>
          <w:szCs w:val="24"/>
        </w:rPr>
        <w:t>софинансирование</w:t>
      </w:r>
      <w:proofErr w:type="spellEnd"/>
      <w:r w:rsidRPr="004133DD">
        <w:rPr>
          <w:sz w:val="24"/>
          <w:szCs w:val="24"/>
        </w:rPr>
        <w:t xml:space="preserve">, по общеобразовательным организациям уменьшение на сумму 139 023,84 рубля, из них 111 175,07 рублей – субсидия, 27 848,77 рублей – </w:t>
      </w:r>
      <w:proofErr w:type="spellStart"/>
      <w:r w:rsidRPr="004133DD">
        <w:rPr>
          <w:sz w:val="24"/>
          <w:szCs w:val="24"/>
        </w:rPr>
        <w:t>софинансирование</w:t>
      </w:r>
      <w:proofErr w:type="spellEnd"/>
      <w:r w:rsidRPr="004133DD">
        <w:rPr>
          <w:sz w:val="24"/>
          <w:szCs w:val="24"/>
        </w:rPr>
        <w:t xml:space="preserve">, увеличение на сумму 33 537 рублей, из них 26 895 рублей – субсидия, 6 642 рубля – </w:t>
      </w:r>
      <w:proofErr w:type="spellStart"/>
      <w:r w:rsidRPr="004133DD">
        <w:rPr>
          <w:sz w:val="24"/>
          <w:szCs w:val="24"/>
        </w:rPr>
        <w:t>софинансирование</w:t>
      </w:r>
      <w:proofErr w:type="spellEnd"/>
      <w:r w:rsidRPr="004133DD">
        <w:rPr>
          <w:sz w:val="24"/>
          <w:szCs w:val="24"/>
        </w:rPr>
        <w:t>.</w:t>
      </w:r>
      <w:proofErr w:type="gramEnd"/>
    </w:p>
    <w:p w:rsidR="004133DD" w:rsidRDefault="004133DD" w:rsidP="004133DD">
      <w:pPr>
        <w:pStyle w:val="p7"/>
        <w:spacing w:before="0" w:beforeAutospacing="0" w:after="0" w:afterAutospacing="0"/>
      </w:pPr>
    </w:p>
    <w:p w:rsidR="004E4775" w:rsidRPr="00D14673" w:rsidRDefault="004133DD" w:rsidP="004E4775">
      <w:pPr>
        <w:spacing w:before="100" w:beforeAutospacing="1" w:after="100" w:afterAutospacing="1" w:line="240" w:lineRule="auto"/>
        <w:rPr>
          <w:rFonts w:eastAsia="Times New Roman"/>
          <w:sz w:val="24"/>
          <w:szCs w:val="24"/>
          <w:lang w:eastAsia="ru-RU"/>
        </w:rPr>
      </w:pPr>
      <w:r>
        <w:t xml:space="preserve">        </w:t>
      </w:r>
      <w:r w:rsidR="004E4775" w:rsidRPr="004E4775">
        <w:rPr>
          <w:sz w:val="24"/>
          <w:szCs w:val="24"/>
        </w:rPr>
        <w:t>Изменения</w:t>
      </w:r>
      <w:r w:rsidR="004E4775">
        <w:t xml:space="preserve"> </w:t>
      </w:r>
      <w:r w:rsidR="004E4775" w:rsidRPr="00D14673">
        <w:rPr>
          <w:rFonts w:eastAsia="Times New Roman"/>
          <w:sz w:val="24"/>
          <w:szCs w:val="24"/>
          <w:lang w:eastAsia="ru-RU"/>
        </w:rPr>
        <w:t>предусмотрены решени</w:t>
      </w:r>
      <w:r w:rsidR="004E4775">
        <w:rPr>
          <w:rFonts w:eastAsia="Times New Roman"/>
          <w:sz w:val="24"/>
          <w:szCs w:val="24"/>
          <w:lang w:eastAsia="ru-RU"/>
        </w:rPr>
        <w:t>ем</w:t>
      </w:r>
      <w:r w:rsidR="004E4775" w:rsidRPr="00D14673">
        <w:rPr>
          <w:rFonts w:eastAsia="Times New Roman"/>
          <w:sz w:val="24"/>
          <w:szCs w:val="24"/>
          <w:lang w:eastAsia="ru-RU"/>
        </w:rPr>
        <w:t xml:space="preserve"> Думы </w:t>
      </w:r>
      <w:proofErr w:type="spellStart"/>
      <w:r w:rsidR="004E4775" w:rsidRPr="00D14673">
        <w:rPr>
          <w:rFonts w:eastAsia="Times New Roman"/>
          <w:sz w:val="24"/>
          <w:szCs w:val="24"/>
          <w:lang w:eastAsia="ru-RU"/>
        </w:rPr>
        <w:t>Поддорского</w:t>
      </w:r>
      <w:proofErr w:type="spellEnd"/>
      <w:r w:rsidR="004E4775" w:rsidRPr="00D14673">
        <w:rPr>
          <w:rFonts w:eastAsia="Times New Roman"/>
          <w:sz w:val="24"/>
          <w:szCs w:val="24"/>
          <w:lang w:eastAsia="ru-RU"/>
        </w:rPr>
        <w:t xml:space="preserve"> муниципального района от 22.02.2017 № 117 «О внесении изменений в решение Думы </w:t>
      </w:r>
      <w:proofErr w:type="spellStart"/>
      <w:r w:rsidR="004E4775" w:rsidRPr="00D14673">
        <w:rPr>
          <w:rFonts w:eastAsia="Times New Roman"/>
          <w:sz w:val="24"/>
          <w:szCs w:val="24"/>
          <w:lang w:eastAsia="ru-RU"/>
        </w:rPr>
        <w:t>Поддорского</w:t>
      </w:r>
      <w:proofErr w:type="spellEnd"/>
      <w:r w:rsidR="004E4775" w:rsidRPr="00D14673">
        <w:rPr>
          <w:rFonts w:eastAsia="Times New Roman"/>
          <w:sz w:val="24"/>
          <w:szCs w:val="24"/>
          <w:lang w:eastAsia="ru-RU"/>
        </w:rPr>
        <w:t xml:space="preserve"> муниципального района от 15.12.2016 № 95 «О бюджете муниципального района на 2017 год и план</w:t>
      </w:r>
      <w:r w:rsidR="004E4775">
        <w:rPr>
          <w:rFonts w:eastAsia="Times New Roman"/>
          <w:sz w:val="24"/>
          <w:szCs w:val="24"/>
          <w:lang w:eastAsia="ru-RU"/>
        </w:rPr>
        <w:t>овый период 2018 и 2019 годов»:</w:t>
      </w:r>
    </w:p>
    <w:p w:rsidR="004E4775" w:rsidRPr="00D14673" w:rsidRDefault="004E4775" w:rsidP="004E4775">
      <w:pPr>
        <w:spacing w:before="100" w:beforeAutospacing="1" w:after="100" w:afterAutospacing="1" w:line="240" w:lineRule="auto"/>
        <w:rPr>
          <w:rFonts w:eastAsia="Times New Roman"/>
          <w:sz w:val="24"/>
          <w:szCs w:val="24"/>
          <w:lang w:eastAsia="ru-RU"/>
        </w:rPr>
      </w:pPr>
      <w:r w:rsidRPr="00D14673">
        <w:rPr>
          <w:rFonts w:eastAsia="Times New Roman"/>
          <w:sz w:val="24"/>
          <w:szCs w:val="24"/>
          <w:lang w:eastAsia="ru-RU"/>
        </w:rPr>
        <w:lastRenderedPageBreak/>
        <w:t xml:space="preserve">подпрограммы 1 «Развитие дошкольного и общего образования в </w:t>
      </w:r>
      <w:proofErr w:type="spellStart"/>
      <w:r w:rsidRPr="00D14673">
        <w:rPr>
          <w:rFonts w:eastAsia="Times New Roman"/>
          <w:sz w:val="24"/>
          <w:szCs w:val="24"/>
          <w:lang w:eastAsia="ru-RU"/>
        </w:rPr>
        <w:t>Поддорском</w:t>
      </w:r>
      <w:proofErr w:type="spellEnd"/>
      <w:r w:rsidRPr="00D14673">
        <w:rPr>
          <w:rFonts w:eastAsia="Times New Roman"/>
          <w:sz w:val="24"/>
          <w:szCs w:val="24"/>
          <w:lang w:eastAsia="ru-RU"/>
        </w:rPr>
        <w:t xml:space="preserve"> муниципальном районе» - уменьшение на 200 рублей субвенции на приобретение учебников и учебных пособий.</w:t>
      </w:r>
    </w:p>
    <w:p w:rsidR="004E4775" w:rsidRPr="00D14673" w:rsidRDefault="004E4775" w:rsidP="004E4775">
      <w:pPr>
        <w:spacing w:before="100" w:beforeAutospacing="1" w:after="100" w:afterAutospacing="1" w:line="240" w:lineRule="auto"/>
        <w:rPr>
          <w:rFonts w:eastAsia="Times New Roman"/>
          <w:sz w:val="24"/>
          <w:szCs w:val="24"/>
          <w:lang w:eastAsia="ru-RU"/>
        </w:rPr>
      </w:pPr>
      <w:r w:rsidRPr="00D14673">
        <w:rPr>
          <w:rFonts w:eastAsia="Times New Roman"/>
          <w:sz w:val="24"/>
          <w:szCs w:val="24"/>
          <w:lang w:eastAsia="ru-RU"/>
        </w:rPr>
        <w:t xml:space="preserve">Также изменения коснулись подпрограммы 5 «Обеспечение реализации муниципальной программы «Развитие образования и молодёжной политики в </w:t>
      </w:r>
      <w:proofErr w:type="spellStart"/>
      <w:r w:rsidRPr="00D14673">
        <w:rPr>
          <w:rFonts w:eastAsia="Times New Roman"/>
          <w:sz w:val="24"/>
          <w:szCs w:val="24"/>
          <w:lang w:eastAsia="ru-RU"/>
        </w:rPr>
        <w:t>Поддорском</w:t>
      </w:r>
      <w:proofErr w:type="spellEnd"/>
      <w:r w:rsidRPr="00D14673">
        <w:rPr>
          <w:rFonts w:eastAsia="Times New Roman"/>
          <w:sz w:val="24"/>
          <w:szCs w:val="24"/>
          <w:lang w:eastAsia="ru-RU"/>
        </w:rPr>
        <w:t xml:space="preserve"> муниципальном районе на 2014-2020 годы». Объём субвенции на общее образование уменьшен на сумму 290 500 рублей. Из них по дошкольным образовательным организациям уменьшен фонд оплаты труда педагогических работников на сумму 178 600 рублей, по общеобразовательной организации фонд оплаты труда педагогических работников уменьшен на сумму 125 500 рублей. Уменьшение произведено в связи с уточнением сетевых показателей по состоянию на 1 января 2017 года. Учебные расходы по ДОУ, напротив, увеличились в 2 раза на сумму 13 600 рублей. Их увеличение связано с увеличением в 2 раза нормативов финансового обеспечения на учебные расходы.</w:t>
      </w:r>
    </w:p>
    <w:p w:rsidR="004E4775" w:rsidRPr="00D14673" w:rsidRDefault="004E4775" w:rsidP="004E4775">
      <w:pPr>
        <w:spacing w:before="100" w:beforeAutospacing="1" w:after="100" w:afterAutospacing="1" w:line="240" w:lineRule="auto"/>
        <w:rPr>
          <w:rFonts w:eastAsia="Times New Roman"/>
          <w:sz w:val="24"/>
          <w:szCs w:val="24"/>
          <w:lang w:eastAsia="ru-RU"/>
        </w:rPr>
      </w:pPr>
      <w:r w:rsidRPr="00D14673">
        <w:rPr>
          <w:rFonts w:eastAsia="Times New Roman"/>
          <w:sz w:val="24"/>
          <w:szCs w:val="24"/>
          <w:lang w:eastAsia="ru-RU"/>
        </w:rPr>
        <w:t xml:space="preserve">Кроме этого, предусмотрены средства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2017 году средства областного бюджета составили 786 300 рублей, средства федерального бюджета – 178 800 рублей. В 2018 году соответственно 629 400 рублей и 143 100 рублей, в 2019 году соответственно 863 000 рублей и 196 200 рублей. </w:t>
      </w:r>
    </w:p>
    <w:p w:rsidR="00302226" w:rsidRPr="00A91457" w:rsidRDefault="00302226" w:rsidP="004E4775">
      <w:pPr>
        <w:pStyle w:val="p7"/>
        <w:spacing w:before="0" w:beforeAutospacing="0" w:after="0" w:afterAutospacing="0"/>
        <w:jc w:val="both"/>
        <w:rPr>
          <w:bCs/>
        </w:rPr>
      </w:pPr>
      <w:r w:rsidRPr="00A91457">
        <w:rPr>
          <w:bCs/>
        </w:rPr>
        <w:t xml:space="preserve">Итоговые объемы  бюджетных обязательств по мероприятиям программы «Развитие  образования и молодежной политики в  </w:t>
      </w:r>
      <w:proofErr w:type="spellStart"/>
      <w:r w:rsidRPr="00A91457">
        <w:rPr>
          <w:bCs/>
        </w:rPr>
        <w:t>Поддорском</w:t>
      </w:r>
      <w:proofErr w:type="spellEnd"/>
      <w:r w:rsidRPr="00A91457">
        <w:rPr>
          <w:bCs/>
        </w:rPr>
        <w:t xml:space="preserve"> муниципальном районе на 2014-2020 годы»  изменились и составляют: </w:t>
      </w:r>
    </w:p>
    <w:p w:rsidR="00302226" w:rsidRDefault="00302226" w:rsidP="00302226">
      <w:pPr>
        <w:autoSpaceDE w:val="0"/>
        <w:autoSpaceDN w:val="0"/>
        <w:adjustRightInd w:val="0"/>
        <w:spacing w:after="0" w:line="240" w:lineRule="auto"/>
        <w:jc w:val="both"/>
        <w:outlineLvl w:val="0"/>
        <w:rPr>
          <w:rFonts w:eastAsia="Times New Roman"/>
          <w:bCs/>
          <w:sz w:val="24"/>
          <w:szCs w:val="24"/>
          <w:lang w:eastAsia="ru-RU"/>
        </w:rPr>
      </w:pPr>
      <w:r w:rsidRPr="00A91457">
        <w:rPr>
          <w:rFonts w:eastAsia="Times New Roman"/>
          <w:b/>
          <w:bCs/>
          <w:sz w:val="24"/>
          <w:szCs w:val="24"/>
          <w:lang w:eastAsia="ru-RU"/>
        </w:rPr>
        <w:t>- на 201</w:t>
      </w:r>
      <w:r w:rsidR="004E4775">
        <w:rPr>
          <w:rFonts w:eastAsia="Times New Roman"/>
          <w:b/>
          <w:bCs/>
          <w:sz w:val="24"/>
          <w:szCs w:val="24"/>
          <w:lang w:eastAsia="ru-RU"/>
        </w:rPr>
        <w:t>7</w:t>
      </w:r>
      <w:r w:rsidRPr="00A91457">
        <w:rPr>
          <w:rFonts w:eastAsia="Times New Roman"/>
          <w:b/>
          <w:bCs/>
          <w:sz w:val="24"/>
          <w:szCs w:val="24"/>
          <w:lang w:eastAsia="ru-RU"/>
        </w:rPr>
        <w:t xml:space="preserve"> год   </w:t>
      </w:r>
      <w:r w:rsidR="004E4775">
        <w:rPr>
          <w:rFonts w:eastAsia="Times New Roman"/>
          <w:b/>
          <w:bCs/>
          <w:sz w:val="24"/>
          <w:szCs w:val="24"/>
          <w:lang w:eastAsia="ru-RU"/>
        </w:rPr>
        <w:t>52 483 500 рублей</w:t>
      </w:r>
      <w:r w:rsidRPr="00A91457">
        <w:rPr>
          <w:rFonts w:eastAsia="Times New Roman"/>
          <w:b/>
          <w:bCs/>
          <w:sz w:val="24"/>
          <w:szCs w:val="24"/>
          <w:lang w:eastAsia="ru-RU"/>
        </w:rPr>
        <w:t xml:space="preserve"> </w:t>
      </w:r>
      <w:r w:rsidRPr="00A91457">
        <w:rPr>
          <w:rFonts w:eastAsia="Times New Roman"/>
          <w:bCs/>
          <w:sz w:val="24"/>
          <w:szCs w:val="24"/>
          <w:lang w:eastAsia="ru-RU"/>
        </w:rPr>
        <w:t xml:space="preserve">(в том числе из областного бюджета </w:t>
      </w:r>
      <w:r>
        <w:rPr>
          <w:rFonts w:eastAsia="Times New Roman"/>
          <w:bCs/>
          <w:sz w:val="24"/>
          <w:szCs w:val="24"/>
          <w:lang w:eastAsia="ru-RU"/>
        </w:rPr>
        <w:t>–</w:t>
      </w:r>
      <w:r w:rsidR="004E4775">
        <w:rPr>
          <w:sz w:val="22"/>
        </w:rPr>
        <w:t>39 735 100</w:t>
      </w:r>
      <w:r>
        <w:rPr>
          <w:rFonts w:eastAsia="Times New Roman"/>
          <w:bCs/>
          <w:sz w:val="24"/>
          <w:szCs w:val="24"/>
          <w:lang w:eastAsia="ru-RU"/>
        </w:rPr>
        <w:t xml:space="preserve"> рублей, из</w:t>
      </w:r>
      <w:r w:rsidRPr="00A91457">
        <w:rPr>
          <w:rFonts w:eastAsia="Times New Roman"/>
          <w:bCs/>
          <w:sz w:val="24"/>
          <w:szCs w:val="24"/>
          <w:lang w:eastAsia="ru-RU"/>
        </w:rPr>
        <w:t xml:space="preserve"> </w:t>
      </w:r>
      <w:r>
        <w:rPr>
          <w:rFonts w:eastAsia="Times New Roman"/>
          <w:bCs/>
          <w:sz w:val="24"/>
          <w:szCs w:val="24"/>
          <w:lang w:eastAsia="ru-RU"/>
        </w:rPr>
        <w:t>бюджета муниципального района –</w:t>
      </w:r>
      <w:r w:rsidR="004E4775">
        <w:rPr>
          <w:sz w:val="22"/>
        </w:rPr>
        <w:t xml:space="preserve">12 569 600 </w:t>
      </w:r>
      <w:r w:rsidRPr="00A91457">
        <w:rPr>
          <w:rFonts w:eastAsia="Times New Roman"/>
          <w:bCs/>
          <w:sz w:val="24"/>
          <w:szCs w:val="24"/>
          <w:lang w:eastAsia="ru-RU"/>
        </w:rPr>
        <w:t>рублей</w:t>
      </w:r>
      <w:r w:rsidR="00C11721">
        <w:rPr>
          <w:rFonts w:eastAsia="Times New Roman"/>
          <w:bCs/>
          <w:sz w:val="24"/>
          <w:szCs w:val="24"/>
          <w:lang w:eastAsia="ru-RU"/>
        </w:rPr>
        <w:t xml:space="preserve">, </w:t>
      </w:r>
      <w:r w:rsidRPr="00A91457">
        <w:rPr>
          <w:rFonts w:eastAsia="Times New Roman"/>
          <w:bCs/>
          <w:sz w:val="24"/>
          <w:szCs w:val="24"/>
          <w:lang w:eastAsia="ru-RU"/>
        </w:rPr>
        <w:t xml:space="preserve">из федерального бюджета </w:t>
      </w:r>
      <w:r>
        <w:rPr>
          <w:rFonts w:eastAsia="Times New Roman"/>
          <w:bCs/>
          <w:sz w:val="24"/>
          <w:szCs w:val="24"/>
          <w:lang w:eastAsia="ru-RU"/>
        </w:rPr>
        <w:t>–</w:t>
      </w:r>
      <w:r w:rsidRPr="00A91457">
        <w:rPr>
          <w:rFonts w:eastAsia="Times New Roman"/>
          <w:bCs/>
          <w:sz w:val="24"/>
          <w:szCs w:val="24"/>
          <w:lang w:eastAsia="ru-RU"/>
        </w:rPr>
        <w:t xml:space="preserve"> </w:t>
      </w:r>
      <w:r w:rsidR="004E4775">
        <w:rPr>
          <w:sz w:val="22"/>
        </w:rPr>
        <w:t>178 800</w:t>
      </w:r>
      <w:r w:rsidR="004E4775">
        <w:rPr>
          <w:rFonts w:eastAsia="Times New Roman"/>
          <w:bCs/>
          <w:sz w:val="24"/>
          <w:szCs w:val="24"/>
          <w:lang w:eastAsia="ru-RU"/>
        </w:rPr>
        <w:t xml:space="preserve"> рублей);</w:t>
      </w:r>
    </w:p>
    <w:p w:rsidR="004E4775" w:rsidRDefault="004E4775" w:rsidP="00302226">
      <w:pPr>
        <w:autoSpaceDE w:val="0"/>
        <w:autoSpaceDN w:val="0"/>
        <w:adjustRightInd w:val="0"/>
        <w:spacing w:after="0" w:line="240" w:lineRule="auto"/>
        <w:jc w:val="both"/>
        <w:outlineLvl w:val="0"/>
        <w:rPr>
          <w:rFonts w:eastAsia="Times New Roman"/>
          <w:bCs/>
          <w:sz w:val="24"/>
          <w:szCs w:val="24"/>
          <w:lang w:eastAsia="ru-RU"/>
        </w:rPr>
      </w:pPr>
      <w:r w:rsidRPr="004E4775">
        <w:rPr>
          <w:rFonts w:eastAsia="Times New Roman"/>
          <w:b/>
          <w:bCs/>
          <w:sz w:val="24"/>
          <w:szCs w:val="24"/>
          <w:lang w:eastAsia="ru-RU"/>
        </w:rPr>
        <w:t>- на 2018 год</w:t>
      </w:r>
      <w:r>
        <w:rPr>
          <w:rFonts w:eastAsia="Times New Roman"/>
          <w:bCs/>
          <w:sz w:val="24"/>
          <w:szCs w:val="24"/>
          <w:lang w:eastAsia="ru-RU"/>
        </w:rPr>
        <w:t xml:space="preserve"> 50 623 300 рублей </w:t>
      </w:r>
      <w:r w:rsidRPr="00A91457">
        <w:rPr>
          <w:rFonts w:eastAsia="Times New Roman"/>
          <w:bCs/>
          <w:sz w:val="24"/>
          <w:szCs w:val="24"/>
          <w:lang w:eastAsia="ru-RU"/>
        </w:rPr>
        <w:t xml:space="preserve">(в том числе из областного бюджета </w:t>
      </w:r>
      <w:r>
        <w:rPr>
          <w:rFonts w:eastAsia="Times New Roman"/>
          <w:bCs/>
          <w:sz w:val="24"/>
          <w:szCs w:val="24"/>
          <w:lang w:eastAsia="ru-RU"/>
        </w:rPr>
        <w:t>–</w:t>
      </w:r>
      <w:r>
        <w:rPr>
          <w:sz w:val="22"/>
        </w:rPr>
        <w:t>39 868 900</w:t>
      </w:r>
      <w:r>
        <w:rPr>
          <w:rFonts w:eastAsia="Times New Roman"/>
          <w:bCs/>
          <w:sz w:val="24"/>
          <w:szCs w:val="24"/>
          <w:lang w:eastAsia="ru-RU"/>
        </w:rPr>
        <w:t xml:space="preserve"> рублей, из</w:t>
      </w:r>
      <w:r w:rsidRPr="00A91457">
        <w:rPr>
          <w:rFonts w:eastAsia="Times New Roman"/>
          <w:bCs/>
          <w:sz w:val="24"/>
          <w:szCs w:val="24"/>
          <w:lang w:eastAsia="ru-RU"/>
        </w:rPr>
        <w:t xml:space="preserve"> </w:t>
      </w:r>
      <w:r>
        <w:rPr>
          <w:rFonts w:eastAsia="Times New Roman"/>
          <w:bCs/>
          <w:sz w:val="24"/>
          <w:szCs w:val="24"/>
          <w:lang w:eastAsia="ru-RU"/>
        </w:rPr>
        <w:t>бюджета муниципального района –</w:t>
      </w:r>
      <w:r>
        <w:rPr>
          <w:sz w:val="22"/>
        </w:rPr>
        <w:t xml:space="preserve">10 611 300 </w:t>
      </w:r>
      <w:r w:rsidRPr="00A91457">
        <w:rPr>
          <w:rFonts w:eastAsia="Times New Roman"/>
          <w:bCs/>
          <w:sz w:val="24"/>
          <w:szCs w:val="24"/>
          <w:lang w:eastAsia="ru-RU"/>
        </w:rPr>
        <w:t>рублей</w:t>
      </w:r>
      <w:r>
        <w:rPr>
          <w:rFonts w:eastAsia="Times New Roman"/>
          <w:bCs/>
          <w:sz w:val="24"/>
          <w:szCs w:val="24"/>
          <w:lang w:eastAsia="ru-RU"/>
        </w:rPr>
        <w:t xml:space="preserve">, </w:t>
      </w:r>
      <w:r w:rsidRPr="00A91457">
        <w:rPr>
          <w:rFonts w:eastAsia="Times New Roman"/>
          <w:bCs/>
          <w:sz w:val="24"/>
          <w:szCs w:val="24"/>
          <w:lang w:eastAsia="ru-RU"/>
        </w:rPr>
        <w:t xml:space="preserve">из федерального бюджета </w:t>
      </w:r>
      <w:r>
        <w:rPr>
          <w:rFonts w:eastAsia="Times New Roman"/>
          <w:bCs/>
          <w:sz w:val="24"/>
          <w:szCs w:val="24"/>
          <w:lang w:eastAsia="ru-RU"/>
        </w:rPr>
        <w:t>–</w:t>
      </w:r>
      <w:r w:rsidRPr="00A91457">
        <w:rPr>
          <w:rFonts w:eastAsia="Times New Roman"/>
          <w:bCs/>
          <w:sz w:val="24"/>
          <w:szCs w:val="24"/>
          <w:lang w:eastAsia="ru-RU"/>
        </w:rPr>
        <w:t xml:space="preserve"> </w:t>
      </w:r>
      <w:r>
        <w:rPr>
          <w:sz w:val="22"/>
        </w:rPr>
        <w:t>143 100</w:t>
      </w:r>
      <w:r>
        <w:rPr>
          <w:rFonts w:eastAsia="Times New Roman"/>
          <w:bCs/>
          <w:sz w:val="24"/>
          <w:szCs w:val="24"/>
          <w:lang w:eastAsia="ru-RU"/>
        </w:rPr>
        <w:t xml:space="preserve"> рублей);</w:t>
      </w:r>
    </w:p>
    <w:p w:rsidR="004E4775" w:rsidRPr="00A91457" w:rsidRDefault="004E4775" w:rsidP="00302226">
      <w:pPr>
        <w:autoSpaceDE w:val="0"/>
        <w:autoSpaceDN w:val="0"/>
        <w:adjustRightInd w:val="0"/>
        <w:spacing w:after="0" w:line="240" w:lineRule="auto"/>
        <w:jc w:val="both"/>
        <w:outlineLvl w:val="0"/>
        <w:rPr>
          <w:rFonts w:eastAsia="Times New Roman"/>
          <w:bCs/>
          <w:sz w:val="24"/>
          <w:szCs w:val="24"/>
          <w:lang w:eastAsia="ru-RU"/>
        </w:rPr>
      </w:pPr>
      <w:r w:rsidRPr="004E4775">
        <w:rPr>
          <w:rFonts w:eastAsia="Times New Roman"/>
          <w:b/>
          <w:bCs/>
          <w:sz w:val="24"/>
          <w:szCs w:val="24"/>
          <w:lang w:eastAsia="ru-RU"/>
        </w:rPr>
        <w:t>- на 2019 год</w:t>
      </w:r>
      <w:r>
        <w:rPr>
          <w:rFonts w:eastAsia="Times New Roman"/>
          <w:bCs/>
          <w:sz w:val="24"/>
          <w:szCs w:val="24"/>
          <w:lang w:eastAsia="ru-RU"/>
        </w:rPr>
        <w:t xml:space="preserve"> 50 895 000 рублей </w:t>
      </w:r>
      <w:r w:rsidRPr="00A91457">
        <w:rPr>
          <w:rFonts w:eastAsia="Times New Roman"/>
          <w:bCs/>
          <w:sz w:val="24"/>
          <w:szCs w:val="24"/>
          <w:lang w:eastAsia="ru-RU"/>
        </w:rPr>
        <w:t xml:space="preserve">(в том числе из областного бюджета </w:t>
      </w:r>
      <w:r>
        <w:rPr>
          <w:rFonts w:eastAsia="Times New Roman"/>
          <w:bCs/>
          <w:sz w:val="24"/>
          <w:szCs w:val="24"/>
          <w:lang w:eastAsia="ru-RU"/>
        </w:rPr>
        <w:t>–</w:t>
      </w:r>
      <w:r>
        <w:rPr>
          <w:sz w:val="22"/>
        </w:rPr>
        <w:t>40 102 500</w:t>
      </w:r>
      <w:r>
        <w:rPr>
          <w:rFonts w:eastAsia="Times New Roman"/>
          <w:bCs/>
          <w:sz w:val="24"/>
          <w:szCs w:val="24"/>
          <w:lang w:eastAsia="ru-RU"/>
        </w:rPr>
        <w:t xml:space="preserve"> рублей, из</w:t>
      </w:r>
      <w:r w:rsidRPr="00A91457">
        <w:rPr>
          <w:rFonts w:eastAsia="Times New Roman"/>
          <w:bCs/>
          <w:sz w:val="24"/>
          <w:szCs w:val="24"/>
          <w:lang w:eastAsia="ru-RU"/>
        </w:rPr>
        <w:t xml:space="preserve"> </w:t>
      </w:r>
      <w:r>
        <w:rPr>
          <w:rFonts w:eastAsia="Times New Roman"/>
          <w:bCs/>
          <w:sz w:val="24"/>
          <w:szCs w:val="24"/>
          <w:lang w:eastAsia="ru-RU"/>
        </w:rPr>
        <w:t>бюджета муниципального района –</w:t>
      </w:r>
      <w:r>
        <w:rPr>
          <w:sz w:val="22"/>
        </w:rPr>
        <w:t xml:space="preserve">10 596 300 </w:t>
      </w:r>
      <w:r w:rsidRPr="00A91457">
        <w:rPr>
          <w:rFonts w:eastAsia="Times New Roman"/>
          <w:bCs/>
          <w:sz w:val="24"/>
          <w:szCs w:val="24"/>
          <w:lang w:eastAsia="ru-RU"/>
        </w:rPr>
        <w:t>рублей</w:t>
      </w:r>
      <w:r>
        <w:rPr>
          <w:rFonts w:eastAsia="Times New Roman"/>
          <w:bCs/>
          <w:sz w:val="24"/>
          <w:szCs w:val="24"/>
          <w:lang w:eastAsia="ru-RU"/>
        </w:rPr>
        <w:t xml:space="preserve">, </w:t>
      </w:r>
      <w:r w:rsidRPr="00A91457">
        <w:rPr>
          <w:rFonts w:eastAsia="Times New Roman"/>
          <w:bCs/>
          <w:sz w:val="24"/>
          <w:szCs w:val="24"/>
          <w:lang w:eastAsia="ru-RU"/>
        </w:rPr>
        <w:t xml:space="preserve">из федерального бюджета </w:t>
      </w:r>
      <w:r>
        <w:rPr>
          <w:rFonts w:eastAsia="Times New Roman"/>
          <w:bCs/>
          <w:sz w:val="24"/>
          <w:szCs w:val="24"/>
          <w:lang w:eastAsia="ru-RU"/>
        </w:rPr>
        <w:t>–</w:t>
      </w:r>
      <w:r w:rsidRPr="00A91457">
        <w:rPr>
          <w:rFonts w:eastAsia="Times New Roman"/>
          <w:bCs/>
          <w:sz w:val="24"/>
          <w:szCs w:val="24"/>
          <w:lang w:eastAsia="ru-RU"/>
        </w:rPr>
        <w:t xml:space="preserve"> </w:t>
      </w:r>
      <w:r>
        <w:rPr>
          <w:sz w:val="22"/>
        </w:rPr>
        <w:t>196 200</w:t>
      </w:r>
      <w:r>
        <w:rPr>
          <w:rFonts w:eastAsia="Times New Roman"/>
          <w:bCs/>
          <w:sz w:val="24"/>
          <w:szCs w:val="24"/>
          <w:lang w:eastAsia="ru-RU"/>
        </w:rPr>
        <w:t xml:space="preserve"> рублей).</w:t>
      </w:r>
    </w:p>
    <w:p w:rsidR="00302226" w:rsidRPr="00A91457" w:rsidRDefault="00302226" w:rsidP="00302226">
      <w:pPr>
        <w:autoSpaceDE w:val="0"/>
        <w:autoSpaceDN w:val="0"/>
        <w:adjustRightInd w:val="0"/>
        <w:spacing w:after="0" w:line="240" w:lineRule="auto"/>
        <w:jc w:val="both"/>
        <w:outlineLvl w:val="0"/>
        <w:rPr>
          <w:rFonts w:eastAsia="Times New Roman"/>
          <w:bCs/>
          <w:sz w:val="24"/>
          <w:szCs w:val="24"/>
          <w:lang w:eastAsia="ru-RU"/>
        </w:rPr>
      </w:pPr>
    </w:p>
    <w:p w:rsidR="00302226" w:rsidRPr="0016090F" w:rsidRDefault="00302226" w:rsidP="00302226">
      <w:pPr>
        <w:autoSpaceDE w:val="0"/>
        <w:autoSpaceDN w:val="0"/>
        <w:adjustRightInd w:val="0"/>
        <w:spacing w:after="0" w:line="240" w:lineRule="auto"/>
        <w:jc w:val="both"/>
        <w:outlineLvl w:val="0"/>
        <w:rPr>
          <w:bCs/>
          <w:sz w:val="24"/>
          <w:szCs w:val="24"/>
        </w:rPr>
      </w:pPr>
      <w:r w:rsidRPr="00475CEE">
        <w:rPr>
          <w:rFonts w:eastAsia="Times New Roman"/>
          <w:b/>
          <w:bCs/>
          <w:i/>
          <w:sz w:val="26"/>
          <w:szCs w:val="26"/>
          <w:lang w:eastAsia="ru-RU"/>
        </w:rPr>
        <w:t xml:space="preserve">    </w:t>
      </w:r>
      <w:r>
        <w:rPr>
          <w:rFonts w:eastAsia="Times New Roman"/>
          <w:b/>
          <w:bCs/>
          <w:i/>
          <w:sz w:val="26"/>
          <w:szCs w:val="26"/>
          <w:lang w:eastAsia="ru-RU"/>
        </w:rPr>
        <w:t xml:space="preserve">        </w:t>
      </w:r>
      <w:r w:rsidRPr="0016090F">
        <w:rPr>
          <w:bCs/>
          <w:sz w:val="24"/>
          <w:szCs w:val="24"/>
        </w:rPr>
        <w:t xml:space="preserve">В ходе проведения </w:t>
      </w:r>
      <w:r w:rsidR="004E4775">
        <w:rPr>
          <w:bCs/>
          <w:sz w:val="24"/>
          <w:szCs w:val="24"/>
        </w:rPr>
        <w:t>экспертно-аналитического мероприятия</w:t>
      </w:r>
      <w:r w:rsidRPr="0016090F">
        <w:rPr>
          <w:bCs/>
          <w:sz w:val="24"/>
          <w:szCs w:val="24"/>
        </w:rPr>
        <w:t xml:space="preserve"> проекта Постановления установлено следующее:</w:t>
      </w:r>
    </w:p>
    <w:p w:rsidR="00302226" w:rsidRDefault="00302226" w:rsidP="00302226">
      <w:pPr>
        <w:autoSpaceDE w:val="0"/>
        <w:autoSpaceDN w:val="0"/>
        <w:adjustRightInd w:val="0"/>
        <w:spacing w:line="240" w:lineRule="auto"/>
        <w:ind w:firstLine="720"/>
        <w:jc w:val="both"/>
        <w:outlineLvl w:val="0"/>
        <w:rPr>
          <w:bCs/>
          <w:sz w:val="24"/>
          <w:szCs w:val="24"/>
        </w:rPr>
      </w:pPr>
      <w:r w:rsidRPr="0016090F">
        <w:rPr>
          <w:bCs/>
          <w:sz w:val="24"/>
          <w:szCs w:val="24"/>
        </w:rPr>
        <w:t xml:space="preserve">Рассматриваемый проект Постановления  в полной мере отвечает предъявляемым требованиям, а именно: </w:t>
      </w:r>
    </w:p>
    <w:p w:rsidR="00302226" w:rsidRPr="00DD1187" w:rsidRDefault="00302226" w:rsidP="00302226">
      <w:pPr>
        <w:spacing w:line="240" w:lineRule="auto"/>
        <w:ind w:right="43" w:firstLine="708"/>
        <w:jc w:val="both"/>
        <w:rPr>
          <w:bCs/>
          <w:sz w:val="24"/>
          <w:szCs w:val="24"/>
        </w:rPr>
      </w:pPr>
      <w:proofErr w:type="gramStart"/>
      <w:r w:rsidRPr="0016090F">
        <w:rPr>
          <w:bCs/>
          <w:sz w:val="24"/>
          <w:szCs w:val="24"/>
        </w:rPr>
        <w:t>Объемы финансирования мероприятий программы соответствуют бюджетным ассигнованиям бюджета муниципального района,  в части финансирования мероприятий по программе «</w:t>
      </w:r>
      <w:r w:rsidRPr="0016090F">
        <w:rPr>
          <w:b/>
          <w:bCs/>
          <w:sz w:val="24"/>
          <w:szCs w:val="24"/>
        </w:rPr>
        <w:t xml:space="preserve">Развитие образования и молодежной политики в  </w:t>
      </w:r>
      <w:proofErr w:type="spellStart"/>
      <w:r w:rsidRPr="0016090F">
        <w:rPr>
          <w:b/>
          <w:bCs/>
          <w:sz w:val="24"/>
          <w:szCs w:val="24"/>
        </w:rPr>
        <w:t>Поддорском</w:t>
      </w:r>
      <w:proofErr w:type="spellEnd"/>
      <w:r w:rsidRPr="0016090F">
        <w:rPr>
          <w:b/>
          <w:bCs/>
          <w:sz w:val="24"/>
          <w:szCs w:val="24"/>
        </w:rPr>
        <w:t xml:space="preserve"> муниципальном районе на 2014-2020 годы</w:t>
      </w:r>
      <w:r w:rsidRPr="0016090F">
        <w:rPr>
          <w:bCs/>
          <w:sz w:val="24"/>
          <w:szCs w:val="24"/>
        </w:rPr>
        <w:t xml:space="preserve">»  и  Решению Думы о бюджете финансовое обеспечение по коду целевой статьи 01 0 0000 </w:t>
      </w:r>
      <w:r w:rsidRPr="0016090F">
        <w:rPr>
          <w:b/>
          <w:bCs/>
          <w:sz w:val="24"/>
          <w:szCs w:val="24"/>
        </w:rPr>
        <w:t xml:space="preserve">«Развитие образования и молодежной политики в  </w:t>
      </w:r>
      <w:proofErr w:type="spellStart"/>
      <w:r w:rsidRPr="0016090F">
        <w:rPr>
          <w:b/>
          <w:bCs/>
          <w:sz w:val="24"/>
          <w:szCs w:val="24"/>
        </w:rPr>
        <w:t>Поддорском</w:t>
      </w:r>
      <w:proofErr w:type="spellEnd"/>
      <w:r w:rsidRPr="0016090F">
        <w:rPr>
          <w:b/>
          <w:bCs/>
          <w:sz w:val="24"/>
          <w:szCs w:val="24"/>
        </w:rPr>
        <w:t xml:space="preserve"> муниципальном районе на 2014-2020 годы»</w:t>
      </w:r>
      <w:r w:rsidRPr="0016090F">
        <w:rPr>
          <w:bCs/>
          <w:sz w:val="24"/>
          <w:szCs w:val="24"/>
        </w:rPr>
        <w:t xml:space="preserve">  </w:t>
      </w:r>
      <w:r w:rsidRPr="00DD1187">
        <w:rPr>
          <w:bCs/>
          <w:sz w:val="24"/>
          <w:szCs w:val="24"/>
        </w:rPr>
        <w:t>(приложени</w:t>
      </w:r>
      <w:r w:rsidR="0000122E">
        <w:rPr>
          <w:bCs/>
          <w:sz w:val="24"/>
          <w:szCs w:val="24"/>
        </w:rPr>
        <w:t>е</w:t>
      </w:r>
      <w:r w:rsidRPr="00DD1187">
        <w:rPr>
          <w:bCs/>
          <w:sz w:val="24"/>
          <w:szCs w:val="24"/>
        </w:rPr>
        <w:t xml:space="preserve"> к решению Думы № </w:t>
      </w:r>
      <w:r w:rsidR="0000122E">
        <w:rPr>
          <w:bCs/>
          <w:sz w:val="24"/>
          <w:szCs w:val="24"/>
        </w:rPr>
        <w:t>12</w:t>
      </w:r>
      <w:r w:rsidRPr="00DD1187">
        <w:rPr>
          <w:bCs/>
          <w:sz w:val="24"/>
          <w:szCs w:val="24"/>
        </w:rPr>
        <w:t>).</w:t>
      </w:r>
      <w:proofErr w:type="gramEnd"/>
    </w:p>
    <w:p w:rsidR="00302226" w:rsidRPr="00DD1187" w:rsidRDefault="00302226" w:rsidP="00302226">
      <w:pPr>
        <w:spacing w:line="240" w:lineRule="auto"/>
        <w:ind w:right="43" w:firstLine="708"/>
        <w:jc w:val="both"/>
        <w:rPr>
          <w:bCs/>
          <w:sz w:val="24"/>
          <w:szCs w:val="24"/>
        </w:rPr>
      </w:pPr>
      <w:r w:rsidRPr="00DD1187">
        <w:rPr>
          <w:bCs/>
          <w:sz w:val="24"/>
          <w:szCs w:val="24"/>
        </w:rPr>
        <w:t>Пояснительная записка к проекту постановления о внесении изменений в Программу в Контрольно-счетную Плату предоставлена.</w:t>
      </w:r>
    </w:p>
    <w:p w:rsidR="00302226" w:rsidRPr="00DD1187" w:rsidRDefault="004E4775" w:rsidP="00302226">
      <w:pPr>
        <w:widowControl w:val="0"/>
        <w:autoSpaceDE w:val="0"/>
        <w:autoSpaceDN w:val="0"/>
        <w:adjustRightInd w:val="0"/>
        <w:spacing w:line="240" w:lineRule="auto"/>
        <w:jc w:val="both"/>
        <w:rPr>
          <w:bCs/>
          <w:sz w:val="24"/>
          <w:szCs w:val="24"/>
        </w:rPr>
      </w:pPr>
      <w:r>
        <w:rPr>
          <w:bCs/>
          <w:sz w:val="24"/>
          <w:szCs w:val="24"/>
        </w:rPr>
        <w:t xml:space="preserve">  П</w:t>
      </w:r>
      <w:r w:rsidR="00302226" w:rsidRPr="00FF2660">
        <w:rPr>
          <w:bCs/>
          <w:sz w:val="24"/>
          <w:szCs w:val="24"/>
        </w:rPr>
        <w:t xml:space="preserve">роект постановления Администрации муниципального района на внесение изменений в муниципальную программу представлен в  Контрольно-счетную Палату </w:t>
      </w:r>
      <w:r w:rsidR="00302226">
        <w:rPr>
          <w:bCs/>
          <w:sz w:val="24"/>
          <w:szCs w:val="24"/>
        </w:rPr>
        <w:t xml:space="preserve"> в </w:t>
      </w:r>
      <w:r>
        <w:rPr>
          <w:bCs/>
          <w:sz w:val="24"/>
          <w:szCs w:val="24"/>
        </w:rPr>
        <w:t>срок 16.03</w:t>
      </w:r>
      <w:r w:rsidR="00C11721">
        <w:rPr>
          <w:bCs/>
          <w:sz w:val="24"/>
          <w:szCs w:val="24"/>
        </w:rPr>
        <w:t>.2017</w:t>
      </w:r>
      <w:r w:rsidR="00302226" w:rsidRPr="00DD1187">
        <w:rPr>
          <w:bCs/>
          <w:sz w:val="24"/>
          <w:szCs w:val="24"/>
        </w:rPr>
        <w:t xml:space="preserve"> </w:t>
      </w:r>
      <w:r w:rsidR="00302226" w:rsidRPr="00DD1187">
        <w:rPr>
          <w:bCs/>
          <w:sz w:val="24"/>
          <w:szCs w:val="24"/>
        </w:rPr>
        <w:lastRenderedPageBreak/>
        <w:t xml:space="preserve">года. </w:t>
      </w:r>
    </w:p>
    <w:p w:rsidR="00302226" w:rsidRPr="00DD1187" w:rsidRDefault="00302226" w:rsidP="00302226">
      <w:pPr>
        <w:autoSpaceDE w:val="0"/>
        <w:autoSpaceDN w:val="0"/>
        <w:adjustRightInd w:val="0"/>
        <w:spacing w:after="0" w:line="240" w:lineRule="auto"/>
        <w:jc w:val="both"/>
        <w:outlineLvl w:val="0"/>
        <w:rPr>
          <w:rFonts w:eastAsia="Times New Roman"/>
          <w:bCs/>
          <w:sz w:val="24"/>
          <w:szCs w:val="24"/>
          <w:lang w:eastAsia="ru-RU"/>
        </w:rPr>
      </w:pPr>
      <w:r w:rsidRPr="00DD1187">
        <w:rPr>
          <w:rFonts w:eastAsia="Times New Roman"/>
          <w:bCs/>
          <w:sz w:val="24"/>
          <w:szCs w:val="24"/>
          <w:lang w:eastAsia="ru-RU"/>
        </w:rPr>
        <w:t xml:space="preserve">        </w:t>
      </w:r>
      <w:proofErr w:type="gramStart"/>
      <w:r w:rsidRPr="00DD1187">
        <w:rPr>
          <w:rFonts w:eastAsia="Times New Roman"/>
          <w:bCs/>
          <w:sz w:val="24"/>
          <w:szCs w:val="24"/>
          <w:lang w:eastAsia="ru-RU"/>
        </w:rPr>
        <w:t xml:space="preserve">Проверкой обоснованности планируемых финансовых объемов для достижения заданных целевых параметров в рамках реализации мероприятий Программы  </w:t>
      </w:r>
      <w:r>
        <w:rPr>
          <w:rFonts w:eastAsia="Times New Roman"/>
          <w:bCs/>
          <w:sz w:val="24"/>
          <w:szCs w:val="24"/>
          <w:lang w:eastAsia="ru-RU"/>
        </w:rPr>
        <w:t xml:space="preserve"> установлено, что</w:t>
      </w:r>
      <w:r w:rsidRPr="00DD1187">
        <w:rPr>
          <w:sz w:val="24"/>
          <w:szCs w:val="24"/>
        </w:rPr>
        <w:t xml:space="preserve"> планирование объемов финансирования на мероприятия программы «</w:t>
      </w:r>
      <w:r w:rsidRPr="00DD1187">
        <w:rPr>
          <w:rFonts w:eastAsia="Times New Roman"/>
          <w:bCs/>
          <w:sz w:val="24"/>
          <w:szCs w:val="24"/>
          <w:lang w:eastAsia="ru-RU"/>
        </w:rPr>
        <w:t xml:space="preserve">Развитие  образования и молодежной политики в   </w:t>
      </w:r>
      <w:proofErr w:type="spellStart"/>
      <w:r w:rsidRPr="00DD1187">
        <w:rPr>
          <w:rFonts w:eastAsia="Times New Roman"/>
          <w:bCs/>
          <w:sz w:val="24"/>
          <w:szCs w:val="24"/>
          <w:lang w:eastAsia="ru-RU"/>
        </w:rPr>
        <w:t>Поддорском</w:t>
      </w:r>
      <w:proofErr w:type="spellEnd"/>
      <w:r w:rsidRPr="00DD1187">
        <w:rPr>
          <w:rFonts w:eastAsia="Times New Roman"/>
          <w:bCs/>
          <w:sz w:val="24"/>
          <w:szCs w:val="24"/>
          <w:lang w:eastAsia="ru-RU"/>
        </w:rPr>
        <w:t xml:space="preserve"> муниципальном районе на 2014-2020 годы»</w:t>
      </w:r>
      <w:r w:rsidRPr="00DD1187">
        <w:rPr>
          <w:sz w:val="24"/>
          <w:szCs w:val="24"/>
        </w:rPr>
        <w:t xml:space="preserve"> на организацию и проведение мероприятий и т.п.)</w:t>
      </w:r>
      <w:r>
        <w:rPr>
          <w:sz w:val="24"/>
          <w:szCs w:val="24"/>
        </w:rPr>
        <w:t xml:space="preserve"> </w:t>
      </w:r>
      <w:proofErr w:type="spellStart"/>
      <w:r>
        <w:rPr>
          <w:sz w:val="24"/>
          <w:szCs w:val="24"/>
        </w:rPr>
        <w:t>скорректирвано</w:t>
      </w:r>
      <w:proofErr w:type="spellEnd"/>
      <w:r w:rsidRPr="00DD1187">
        <w:rPr>
          <w:sz w:val="24"/>
          <w:szCs w:val="24"/>
        </w:rPr>
        <w:t xml:space="preserve"> в связи с утверждением  объемов финансирования расходов  на 201</w:t>
      </w:r>
      <w:r w:rsidR="004E4775">
        <w:rPr>
          <w:sz w:val="24"/>
          <w:szCs w:val="24"/>
        </w:rPr>
        <w:t>7</w:t>
      </w:r>
      <w:r w:rsidRPr="00DD1187">
        <w:rPr>
          <w:sz w:val="24"/>
          <w:szCs w:val="24"/>
        </w:rPr>
        <w:t xml:space="preserve"> год  в бюджете муниципального района</w:t>
      </w:r>
      <w:r w:rsidRPr="00DD1187">
        <w:rPr>
          <w:rFonts w:eastAsia="Times New Roman"/>
          <w:bCs/>
          <w:sz w:val="24"/>
          <w:szCs w:val="24"/>
          <w:lang w:eastAsia="ru-RU"/>
        </w:rPr>
        <w:t xml:space="preserve">. </w:t>
      </w:r>
      <w:proofErr w:type="gramEnd"/>
    </w:p>
    <w:p w:rsidR="00302226" w:rsidRPr="00DD1187" w:rsidRDefault="00302226" w:rsidP="00302226">
      <w:pPr>
        <w:autoSpaceDE w:val="0"/>
        <w:autoSpaceDN w:val="0"/>
        <w:adjustRightInd w:val="0"/>
        <w:spacing w:after="0" w:line="240" w:lineRule="auto"/>
        <w:ind w:firstLine="720"/>
        <w:jc w:val="both"/>
        <w:outlineLvl w:val="0"/>
        <w:rPr>
          <w:rFonts w:eastAsia="Times New Roman"/>
          <w:bCs/>
          <w:i/>
          <w:sz w:val="24"/>
          <w:szCs w:val="24"/>
          <w:lang w:eastAsia="ru-RU"/>
        </w:rPr>
      </w:pPr>
    </w:p>
    <w:p w:rsidR="00302226" w:rsidRPr="00634A69" w:rsidRDefault="00302226" w:rsidP="00302226">
      <w:pPr>
        <w:keepNext/>
        <w:overflowPunct w:val="0"/>
        <w:autoSpaceDE w:val="0"/>
        <w:autoSpaceDN w:val="0"/>
        <w:adjustRightInd w:val="0"/>
        <w:spacing w:after="0" w:line="240" w:lineRule="auto"/>
        <w:ind w:right="43"/>
        <w:jc w:val="both"/>
        <w:outlineLvl w:val="0"/>
        <w:rPr>
          <w:b/>
          <w:i/>
          <w:sz w:val="24"/>
          <w:szCs w:val="24"/>
        </w:rPr>
      </w:pPr>
      <w:r w:rsidRPr="00634A69">
        <w:rPr>
          <w:b/>
          <w:i/>
          <w:sz w:val="24"/>
          <w:szCs w:val="24"/>
        </w:rPr>
        <w:t>Экспертные заключения:</w:t>
      </w:r>
    </w:p>
    <w:p w:rsidR="00302226" w:rsidRPr="00634A69" w:rsidRDefault="00302226" w:rsidP="00302226">
      <w:pPr>
        <w:spacing w:line="240" w:lineRule="auto"/>
        <w:jc w:val="both"/>
        <w:rPr>
          <w:b/>
          <w:i/>
          <w:sz w:val="24"/>
          <w:szCs w:val="24"/>
        </w:rPr>
      </w:pPr>
      <w:r w:rsidRPr="00634A69">
        <w:rPr>
          <w:rFonts w:eastAsia="Times New Roman"/>
          <w:sz w:val="24"/>
          <w:szCs w:val="24"/>
          <w:lang w:eastAsia="ru-RU"/>
        </w:rPr>
        <w:t xml:space="preserve">       Контрольно-счетная </w:t>
      </w:r>
      <w:proofErr w:type="gramStart"/>
      <w:r w:rsidRPr="00634A69">
        <w:rPr>
          <w:rFonts w:eastAsia="Times New Roman"/>
          <w:sz w:val="24"/>
          <w:szCs w:val="24"/>
          <w:lang w:eastAsia="ru-RU"/>
        </w:rPr>
        <w:t>Палата</w:t>
      </w:r>
      <w:proofErr w:type="gramEnd"/>
      <w:r w:rsidRPr="00634A69">
        <w:rPr>
          <w:rFonts w:eastAsia="Times New Roman"/>
          <w:sz w:val="24"/>
          <w:szCs w:val="24"/>
          <w:lang w:eastAsia="ru-RU"/>
        </w:rPr>
        <w:t xml:space="preserve"> рассмотрев проект постановления </w:t>
      </w:r>
      <w:r w:rsidRPr="00634A69">
        <w:rPr>
          <w:sz w:val="24"/>
          <w:szCs w:val="24"/>
        </w:rPr>
        <w:t xml:space="preserve">Администрации </w:t>
      </w:r>
      <w:proofErr w:type="spellStart"/>
      <w:r w:rsidRPr="00634A69">
        <w:rPr>
          <w:sz w:val="24"/>
          <w:szCs w:val="24"/>
        </w:rPr>
        <w:t>Поддорского</w:t>
      </w:r>
      <w:proofErr w:type="spellEnd"/>
      <w:r w:rsidRPr="00634A69">
        <w:rPr>
          <w:sz w:val="24"/>
          <w:szCs w:val="24"/>
        </w:rPr>
        <w:t xml:space="preserve"> муниципального района </w:t>
      </w:r>
      <w:r w:rsidRPr="00634A69">
        <w:rPr>
          <w:rFonts w:eastAsia="Times New Roman"/>
          <w:sz w:val="24"/>
          <w:szCs w:val="24"/>
          <w:lang w:eastAsia="ru-RU"/>
        </w:rPr>
        <w:t xml:space="preserve">«О внесении изменений в муниципальную программу </w:t>
      </w:r>
      <w:proofErr w:type="spellStart"/>
      <w:r w:rsidRPr="00634A69">
        <w:rPr>
          <w:rFonts w:eastAsia="Times New Roman"/>
          <w:sz w:val="24"/>
          <w:szCs w:val="24"/>
          <w:lang w:eastAsia="ru-RU"/>
        </w:rPr>
        <w:t>Поддорского</w:t>
      </w:r>
      <w:proofErr w:type="spellEnd"/>
      <w:r w:rsidRPr="00634A69">
        <w:rPr>
          <w:rFonts w:eastAsia="Times New Roman"/>
          <w:sz w:val="24"/>
          <w:szCs w:val="24"/>
          <w:lang w:eastAsia="ru-RU"/>
        </w:rPr>
        <w:t xml:space="preserve"> муниципального района «Развитие  образования и молодежной политики в </w:t>
      </w:r>
      <w:proofErr w:type="spellStart"/>
      <w:r w:rsidRPr="00634A69">
        <w:rPr>
          <w:bCs/>
          <w:sz w:val="24"/>
          <w:szCs w:val="24"/>
        </w:rPr>
        <w:t>Поддорском</w:t>
      </w:r>
      <w:proofErr w:type="spellEnd"/>
      <w:r w:rsidRPr="00634A69">
        <w:rPr>
          <w:bCs/>
          <w:sz w:val="24"/>
          <w:szCs w:val="24"/>
        </w:rPr>
        <w:t xml:space="preserve"> муниципальном районе на 2014-2020 годы</w:t>
      </w:r>
      <w:r w:rsidRPr="00634A69">
        <w:rPr>
          <w:rFonts w:eastAsia="Times New Roman"/>
          <w:sz w:val="24"/>
          <w:szCs w:val="24"/>
          <w:lang w:eastAsia="ru-RU"/>
        </w:rPr>
        <w:t xml:space="preserve">» </w:t>
      </w:r>
      <w:r w:rsidRPr="00634A69">
        <w:rPr>
          <w:b/>
          <w:i/>
          <w:sz w:val="24"/>
          <w:szCs w:val="24"/>
        </w:rPr>
        <w:t>считает, что проект постановления соответствует установленному Порядку принятия решений о разработке муниципальных программ, их формирования и реализации.</w:t>
      </w:r>
    </w:p>
    <w:p w:rsidR="00302226" w:rsidRPr="005F03D7" w:rsidRDefault="00302226" w:rsidP="00302226">
      <w:pPr>
        <w:spacing w:after="0" w:line="240" w:lineRule="auto"/>
        <w:jc w:val="both"/>
        <w:rPr>
          <w:rFonts w:eastAsia="Times New Roman"/>
          <w:b/>
          <w:sz w:val="24"/>
          <w:szCs w:val="24"/>
          <w:lang w:eastAsia="ru-RU"/>
        </w:rPr>
      </w:pPr>
      <w:r w:rsidRPr="005F03D7">
        <w:rPr>
          <w:rFonts w:eastAsia="Times New Roman"/>
          <w:b/>
          <w:sz w:val="24"/>
          <w:szCs w:val="24"/>
          <w:lang w:eastAsia="ru-RU"/>
        </w:rPr>
        <w:t xml:space="preserve">Председатель </w:t>
      </w:r>
      <w:proofErr w:type="gramStart"/>
      <w:r w:rsidRPr="005F03D7">
        <w:rPr>
          <w:rFonts w:eastAsia="Times New Roman"/>
          <w:b/>
          <w:sz w:val="24"/>
          <w:szCs w:val="24"/>
          <w:lang w:eastAsia="ru-RU"/>
        </w:rPr>
        <w:t>Контрольно-счетной</w:t>
      </w:r>
      <w:proofErr w:type="gramEnd"/>
    </w:p>
    <w:p w:rsidR="00302226" w:rsidRPr="005F03D7" w:rsidRDefault="00302226" w:rsidP="00302226">
      <w:pPr>
        <w:keepNext/>
        <w:overflowPunct w:val="0"/>
        <w:autoSpaceDE w:val="0"/>
        <w:autoSpaceDN w:val="0"/>
        <w:adjustRightInd w:val="0"/>
        <w:spacing w:after="0" w:line="240" w:lineRule="auto"/>
        <w:ind w:right="43"/>
        <w:jc w:val="both"/>
        <w:outlineLvl w:val="0"/>
        <w:rPr>
          <w:rFonts w:eastAsia="Times New Roman"/>
          <w:b/>
          <w:sz w:val="24"/>
          <w:szCs w:val="24"/>
          <w:lang w:eastAsia="ru-RU"/>
        </w:rPr>
      </w:pPr>
      <w:r w:rsidRPr="005F03D7">
        <w:rPr>
          <w:rFonts w:eastAsia="Times New Roman"/>
          <w:b/>
          <w:sz w:val="24"/>
          <w:szCs w:val="24"/>
          <w:lang w:eastAsia="ru-RU"/>
        </w:rPr>
        <w:t xml:space="preserve">Палаты                                                                      </w:t>
      </w:r>
      <w:r w:rsidR="004E4775">
        <w:rPr>
          <w:rFonts w:eastAsia="Times New Roman"/>
          <w:b/>
          <w:sz w:val="24"/>
          <w:szCs w:val="24"/>
          <w:lang w:eastAsia="ru-RU"/>
        </w:rPr>
        <w:t xml:space="preserve">                      Т.Г.Семенова</w:t>
      </w:r>
    </w:p>
    <w:p w:rsidR="00302226" w:rsidRDefault="00302226" w:rsidP="00302226"/>
    <w:p w:rsidR="00302226" w:rsidRDefault="00302226" w:rsidP="00302226"/>
    <w:p w:rsidR="00302226" w:rsidRDefault="00302226" w:rsidP="00302226"/>
    <w:p w:rsidR="00D72354" w:rsidRDefault="00D72354"/>
    <w:sectPr w:rsidR="00D72354" w:rsidSect="008039DE">
      <w:type w:val="continuous"/>
      <w:pgSz w:w="11907" w:h="16839" w:code="9"/>
      <w:pgMar w:top="1134" w:right="850" w:bottom="1134" w:left="1701" w:header="720" w:footer="720" w:gutter="0"/>
      <w:cols w:space="708"/>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0"/>
  <w:characterSpacingControl w:val="doNotCompress"/>
  <w:compat/>
  <w:rsids>
    <w:rsidRoot w:val="00302226"/>
    <w:rsid w:val="0000122E"/>
    <w:rsid w:val="00302226"/>
    <w:rsid w:val="004133DD"/>
    <w:rsid w:val="0048249F"/>
    <w:rsid w:val="004E4775"/>
    <w:rsid w:val="0058396B"/>
    <w:rsid w:val="006A690D"/>
    <w:rsid w:val="007023A1"/>
    <w:rsid w:val="0074789D"/>
    <w:rsid w:val="008A3370"/>
    <w:rsid w:val="008A430A"/>
    <w:rsid w:val="00903200"/>
    <w:rsid w:val="0096499C"/>
    <w:rsid w:val="00A61A53"/>
    <w:rsid w:val="00B44C42"/>
    <w:rsid w:val="00C11721"/>
    <w:rsid w:val="00C9634B"/>
    <w:rsid w:val="00CB64A8"/>
    <w:rsid w:val="00D72354"/>
    <w:rsid w:val="00D80773"/>
    <w:rsid w:val="00D86CC1"/>
    <w:rsid w:val="00E248AD"/>
    <w:rsid w:val="00FA03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226"/>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rsid w:val="0074789D"/>
    <w:pPr>
      <w:spacing w:before="100" w:beforeAutospacing="1" w:after="100" w:afterAutospacing="1" w:line="240" w:lineRule="auto"/>
    </w:pPr>
    <w:rPr>
      <w:rFonts w:eastAsia="Times New Roman"/>
      <w:sz w:val="24"/>
      <w:szCs w:val="24"/>
      <w:lang w:eastAsia="ru-RU"/>
    </w:rPr>
  </w:style>
  <w:style w:type="paragraph" w:customStyle="1" w:styleId="p10">
    <w:name w:val="p10"/>
    <w:basedOn w:val="a"/>
    <w:rsid w:val="0074789D"/>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5FECDF-2962-40C2-A287-B27CD86B7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6</Pages>
  <Words>2183</Words>
  <Characters>12446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Кей</dc:creator>
  <cp:lastModifiedBy>Кей</cp:lastModifiedBy>
  <cp:revision>8</cp:revision>
  <dcterms:created xsi:type="dcterms:W3CDTF">2017-02-02T13:12:00Z</dcterms:created>
  <dcterms:modified xsi:type="dcterms:W3CDTF">2018-01-16T11:28:00Z</dcterms:modified>
</cp:coreProperties>
</file>