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35" w:rsidRDefault="00516B99" w:rsidP="00631E35">
      <w:pPr>
        <w:jc w:val="center"/>
      </w:pPr>
      <w:r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486D3D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>от 2</w:t>
      </w:r>
      <w:r w:rsidR="001A1977">
        <w:rPr>
          <w:sz w:val="28"/>
        </w:rPr>
        <w:t>8</w:t>
      </w:r>
      <w:r>
        <w:rPr>
          <w:sz w:val="28"/>
        </w:rPr>
        <w:t>.0</w:t>
      </w:r>
      <w:r w:rsidR="001A1977">
        <w:rPr>
          <w:sz w:val="28"/>
        </w:rPr>
        <w:t>2</w:t>
      </w:r>
      <w:r>
        <w:rPr>
          <w:sz w:val="28"/>
        </w:rPr>
        <w:t>.2023 № 19</w:t>
      </w:r>
      <w:r w:rsidR="00B81957">
        <w:rPr>
          <w:sz w:val="28"/>
        </w:rPr>
        <w:t>6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r w:rsidRPr="00486D3D">
        <w:rPr>
          <w:sz w:val="28"/>
        </w:rPr>
        <w:t>с.Поддорье</w:t>
      </w:r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/>
      </w:tblPr>
      <w:tblGrid>
        <w:gridCol w:w="9570"/>
      </w:tblGrid>
      <w:tr w:rsidR="00F769BE" w:rsidRPr="009E3E4B" w:rsidTr="00B154CF">
        <w:tc>
          <w:tcPr>
            <w:tcW w:w="9889" w:type="dxa"/>
          </w:tcPr>
          <w:p w:rsidR="00F769BE" w:rsidRPr="009E3E4B" w:rsidRDefault="00B81957" w:rsidP="00C94F68">
            <w:pPr>
              <w:tabs>
                <w:tab w:val="left" w:pos="1134"/>
              </w:tabs>
              <w:spacing w:line="240" w:lineRule="exac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 работе Контрольно - счетной Палаты Поддорского муниципального района за 2022 год</w:t>
            </w:r>
          </w:p>
        </w:tc>
      </w:tr>
    </w:tbl>
    <w:p w:rsidR="00F769BE" w:rsidRDefault="00F769BE" w:rsidP="00F769BE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F769BE" w:rsidRDefault="00F769BE" w:rsidP="00F769BE">
      <w:pPr>
        <w:tabs>
          <w:tab w:val="left" w:pos="1134"/>
        </w:tabs>
        <w:jc w:val="both"/>
        <w:rPr>
          <w:sz w:val="28"/>
        </w:rPr>
      </w:pPr>
    </w:p>
    <w:p w:rsidR="00B81957" w:rsidRDefault="00B81957" w:rsidP="00B81957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7 раздела 4 Положения о Контрольно-счетной Палате Поддорского муниципального района, утвержденного решением Думы Поддорского муниципального района от 02.12.2011 № 469. </w:t>
      </w:r>
    </w:p>
    <w:p w:rsidR="00B81957" w:rsidRDefault="00B81957" w:rsidP="00B81957">
      <w:pPr>
        <w:ind w:firstLine="709"/>
        <w:jc w:val="both"/>
        <w:rPr>
          <w:sz w:val="28"/>
        </w:rPr>
      </w:pPr>
      <w:r>
        <w:rPr>
          <w:sz w:val="28"/>
        </w:rPr>
        <w:t>Дума Поддорского муниципального района</w:t>
      </w:r>
    </w:p>
    <w:p w:rsidR="00B81957" w:rsidRDefault="00B81957" w:rsidP="00B81957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B81957" w:rsidRDefault="00B81957" w:rsidP="00B81957">
      <w:pPr>
        <w:ind w:firstLine="709"/>
        <w:jc w:val="both"/>
        <w:rPr>
          <w:sz w:val="28"/>
        </w:rPr>
      </w:pPr>
      <w:r>
        <w:rPr>
          <w:sz w:val="28"/>
        </w:rPr>
        <w:t>1. Отчет о работе Контрольно-счетной Палаты Поддорского муниципального района за 2022 год принять к сведению.</w:t>
      </w:r>
    </w:p>
    <w:p w:rsidR="00843A7D" w:rsidRDefault="00B81957" w:rsidP="00843A7D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3A7D">
        <w:rPr>
          <w:sz w:val="28"/>
          <w:szCs w:val="28"/>
        </w:rPr>
        <w:t xml:space="preserve">Опубликовать настоящее решение в муниципальной газете «Вестник Поддорского муниципального района» и на официальном сайте Администрации муниципального района в информационно-телекоммуникационной сети «Интернет». </w:t>
      </w:r>
    </w:p>
    <w:p w:rsidR="00C94F68" w:rsidRDefault="00C94F68" w:rsidP="00F769BE">
      <w:pPr>
        <w:tabs>
          <w:tab w:val="left" w:pos="1134"/>
        </w:tabs>
        <w:jc w:val="both"/>
        <w:rPr>
          <w:sz w:val="28"/>
        </w:rPr>
      </w:pPr>
    </w:p>
    <w:p w:rsidR="006B0B56" w:rsidRDefault="006B0B56" w:rsidP="00F769BE">
      <w:pPr>
        <w:tabs>
          <w:tab w:val="left" w:pos="1134"/>
        </w:tabs>
        <w:jc w:val="both"/>
        <w:rPr>
          <w:sz w:val="28"/>
        </w:rPr>
      </w:pPr>
    </w:p>
    <w:p w:rsidR="00C94F68" w:rsidRPr="006B0B56" w:rsidRDefault="006B0B56" w:rsidP="00F769BE">
      <w:pPr>
        <w:tabs>
          <w:tab w:val="left" w:pos="1134"/>
        </w:tabs>
        <w:jc w:val="both"/>
        <w:rPr>
          <w:b/>
          <w:sz w:val="28"/>
        </w:rPr>
      </w:pPr>
      <w:r w:rsidRPr="006B0B56">
        <w:rPr>
          <w:b/>
          <w:sz w:val="28"/>
        </w:rPr>
        <w:t>Глава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 xml:space="preserve">муниципального района     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Е.В.Панина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B154CF" w:rsidRDefault="00B154CF" w:rsidP="00B154CF">
      <w:pPr>
        <w:pStyle w:val="ConsPlusNormal"/>
        <w:widowControl/>
        <w:spacing w:line="240" w:lineRule="exact"/>
        <w:ind w:firstLine="0"/>
        <w:jc w:val="both"/>
        <w:rPr>
          <w:color w:val="000000"/>
          <w:sz w:val="22"/>
          <w:szCs w:val="22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B154CF" w:rsidRDefault="00B154CF" w:rsidP="00B154CF">
      <w:pPr>
        <w:spacing w:line="240" w:lineRule="exact"/>
        <w:jc w:val="center"/>
        <w:rPr>
          <w:sz w:val="28"/>
          <w:szCs w:val="28"/>
        </w:rPr>
      </w:pPr>
    </w:p>
    <w:p w:rsidR="00631E35" w:rsidRDefault="00631E35" w:rsidP="00F23C28">
      <w:pPr>
        <w:shd w:val="clear" w:color="auto" w:fill="FFFFFF"/>
        <w:ind w:left="2880" w:firstLine="720"/>
        <w:jc w:val="right"/>
        <w:rPr>
          <w:bCs/>
          <w:sz w:val="28"/>
          <w:szCs w:val="28"/>
        </w:rPr>
      </w:pPr>
    </w:p>
    <w:p w:rsidR="00631E35" w:rsidRDefault="00631E35" w:rsidP="00F23C28">
      <w:pPr>
        <w:shd w:val="clear" w:color="auto" w:fill="FFFFFF"/>
        <w:ind w:left="2880" w:firstLine="720"/>
        <w:jc w:val="right"/>
        <w:rPr>
          <w:bCs/>
          <w:sz w:val="28"/>
          <w:szCs w:val="28"/>
        </w:rPr>
      </w:pPr>
    </w:p>
    <w:p w:rsidR="002A1458" w:rsidRPr="00F45C3B" w:rsidRDefault="00A60B00" w:rsidP="00B20BFA">
      <w:pPr>
        <w:widowControl w:val="0"/>
        <w:autoSpaceDE w:val="0"/>
        <w:autoSpaceDN w:val="0"/>
        <w:adjustRightInd w:val="0"/>
        <w:jc w:val="both"/>
        <w:sectPr w:rsidR="002A1458" w:rsidRPr="00F45C3B" w:rsidSect="00843A7D">
          <w:headerReference w:type="even" r:id="rId9"/>
          <w:headerReference w:type="default" r:id="rId10"/>
          <w:headerReference w:type="first" r:id="rId11"/>
          <w:pgSz w:w="11906" w:h="16838" w:code="9"/>
          <w:pgMar w:top="539" w:right="567" w:bottom="1134" w:left="1985" w:header="283" w:footer="709" w:gutter="0"/>
          <w:cols w:space="708"/>
          <w:titlePg/>
          <w:docGrid w:linePitch="360"/>
        </w:sectPr>
      </w:pPr>
      <w:r>
        <w:rPr>
          <w:bCs/>
          <w:sz w:val="28"/>
          <w:szCs w:val="28"/>
        </w:rPr>
        <w:t xml:space="preserve"> </w:t>
      </w:r>
    </w:p>
    <w:p w:rsidR="00843A7D" w:rsidRDefault="00843A7D" w:rsidP="00B81957">
      <w:pPr>
        <w:tabs>
          <w:tab w:val="left" w:pos="3780"/>
        </w:tabs>
        <w:ind w:right="-182"/>
        <w:jc w:val="center"/>
        <w:rPr>
          <w:b/>
          <w:spacing w:val="4"/>
          <w:sz w:val="28"/>
          <w:szCs w:val="28"/>
        </w:rPr>
      </w:pPr>
    </w:p>
    <w:p w:rsidR="00B81957" w:rsidRPr="00111459" w:rsidRDefault="00B81957" w:rsidP="00B81957">
      <w:pPr>
        <w:tabs>
          <w:tab w:val="left" w:pos="3780"/>
        </w:tabs>
        <w:ind w:right="-182"/>
        <w:jc w:val="center"/>
        <w:rPr>
          <w:b/>
          <w:spacing w:val="4"/>
          <w:sz w:val="28"/>
          <w:szCs w:val="28"/>
        </w:rPr>
      </w:pPr>
      <w:r w:rsidRPr="00111459">
        <w:rPr>
          <w:b/>
          <w:spacing w:val="4"/>
          <w:sz w:val="28"/>
          <w:szCs w:val="28"/>
        </w:rPr>
        <w:t>Отчет</w:t>
      </w:r>
    </w:p>
    <w:p w:rsidR="00B81957" w:rsidRDefault="00B81957" w:rsidP="00B81957">
      <w:pPr>
        <w:ind w:right="-182"/>
        <w:jc w:val="center"/>
        <w:rPr>
          <w:b/>
          <w:spacing w:val="4"/>
          <w:sz w:val="28"/>
          <w:szCs w:val="28"/>
        </w:rPr>
      </w:pPr>
      <w:r w:rsidRPr="00111459">
        <w:rPr>
          <w:b/>
          <w:spacing w:val="4"/>
          <w:sz w:val="28"/>
          <w:szCs w:val="28"/>
        </w:rPr>
        <w:t xml:space="preserve">о работе Контрольно-счетной Палаты Поддорского муниципального </w:t>
      </w:r>
    </w:p>
    <w:p w:rsidR="00B81957" w:rsidRDefault="00B81957" w:rsidP="00B81957">
      <w:pPr>
        <w:ind w:right="-182"/>
        <w:jc w:val="center"/>
        <w:rPr>
          <w:b/>
          <w:spacing w:val="4"/>
          <w:sz w:val="28"/>
          <w:szCs w:val="28"/>
        </w:rPr>
      </w:pPr>
      <w:r w:rsidRPr="00111459">
        <w:rPr>
          <w:b/>
          <w:spacing w:val="4"/>
          <w:sz w:val="28"/>
          <w:szCs w:val="28"/>
        </w:rPr>
        <w:t>района за 20</w:t>
      </w:r>
      <w:r>
        <w:rPr>
          <w:b/>
          <w:spacing w:val="4"/>
          <w:sz w:val="28"/>
          <w:szCs w:val="28"/>
        </w:rPr>
        <w:t>22</w:t>
      </w:r>
      <w:r w:rsidRPr="00111459">
        <w:rPr>
          <w:b/>
          <w:spacing w:val="4"/>
          <w:sz w:val="28"/>
          <w:szCs w:val="28"/>
        </w:rPr>
        <w:t>год</w:t>
      </w:r>
    </w:p>
    <w:p w:rsidR="00B81957" w:rsidRDefault="00B81957" w:rsidP="00B81957">
      <w:pPr>
        <w:ind w:right="-182"/>
        <w:jc w:val="center"/>
        <w:rPr>
          <w:b/>
          <w:spacing w:val="4"/>
          <w:sz w:val="28"/>
          <w:szCs w:val="28"/>
        </w:rPr>
      </w:pPr>
    </w:p>
    <w:p w:rsidR="00B81957" w:rsidRDefault="00B81957" w:rsidP="00B81957">
      <w:pPr>
        <w:ind w:right="-182"/>
        <w:jc w:val="center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>1.</w:t>
      </w:r>
      <w:r w:rsidRPr="00A4552C">
        <w:rPr>
          <w:b/>
          <w:spacing w:val="4"/>
          <w:sz w:val="28"/>
          <w:szCs w:val="28"/>
        </w:rPr>
        <w:t>Общие положения</w:t>
      </w:r>
    </w:p>
    <w:p w:rsidR="00B81957" w:rsidRPr="00772E11" w:rsidRDefault="00B81957" w:rsidP="00B81957">
      <w:pPr>
        <w:ind w:right="-2" w:firstLine="709"/>
        <w:jc w:val="both"/>
        <w:rPr>
          <w:spacing w:val="4"/>
          <w:sz w:val="28"/>
          <w:szCs w:val="28"/>
        </w:rPr>
      </w:pPr>
      <w:r w:rsidRPr="00772E11">
        <w:rPr>
          <w:spacing w:val="4"/>
          <w:sz w:val="28"/>
          <w:szCs w:val="28"/>
        </w:rPr>
        <w:t>Отчет о работе Контрольно-счетной Палаты Поддорского муниципального района за 20</w:t>
      </w:r>
      <w:r>
        <w:rPr>
          <w:spacing w:val="4"/>
          <w:sz w:val="28"/>
          <w:szCs w:val="28"/>
        </w:rPr>
        <w:t>22</w:t>
      </w:r>
      <w:r w:rsidRPr="00772E11">
        <w:rPr>
          <w:spacing w:val="4"/>
          <w:sz w:val="28"/>
          <w:szCs w:val="28"/>
        </w:rPr>
        <w:t xml:space="preserve"> год (далее – Отчет) подготовлен в соответствии с требованиями </w:t>
      </w:r>
      <w:r w:rsidRPr="00772E11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772E11">
        <w:rPr>
          <w:sz w:val="28"/>
          <w:szCs w:val="28"/>
        </w:rPr>
        <w:t xml:space="preserve"> 7 раздела 4 решения Думы муниципального района от 02.12.2011 № 469 «О Контрольно-счетной Палате» </w:t>
      </w:r>
      <w:r w:rsidRPr="00772E11">
        <w:rPr>
          <w:spacing w:val="4"/>
          <w:sz w:val="28"/>
          <w:szCs w:val="28"/>
        </w:rPr>
        <w:t>и отражает обобщающие сведения о результатах деятельности Контрольно-счетной Палаты Поддорского муниципального района в 20</w:t>
      </w:r>
      <w:r>
        <w:rPr>
          <w:spacing w:val="4"/>
          <w:sz w:val="28"/>
          <w:szCs w:val="28"/>
        </w:rPr>
        <w:t>22</w:t>
      </w:r>
      <w:r w:rsidRPr="00772E11">
        <w:rPr>
          <w:spacing w:val="4"/>
          <w:sz w:val="28"/>
          <w:szCs w:val="28"/>
        </w:rPr>
        <w:t xml:space="preserve"> году.</w:t>
      </w:r>
    </w:p>
    <w:p w:rsidR="00B81957" w:rsidRDefault="00B81957" w:rsidP="00B81957">
      <w:pPr>
        <w:ind w:firstLine="709"/>
        <w:jc w:val="both"/>
        <w:rPr>
          <w:sz w:val="28"/>
          <w:szCs w:val="28"/>
        </w:rPr>
      </w:pPr>
      <w:r w:rsidRPr="007554D1">
        <w:rPr>
          <w:sz w:val="28"/>
          <w:szCs w:val="28"/>
        </w:rPr>
        <w:t>В соответствии с Бюджетным кодексом Российской Федерации, Федеральным законом от 7 февраля 2011 года</w:t>
      </w:r>
      <w:r>
        <w:rPr>
          <w:sz w:val="28"/>
          <w:szCs w:val="28"/>
        </w:rPr>
        <w:t xml:space="preserve"> </w:t>
      </w:r>
      <w:r w:rsidRPr="007554D1"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Поддорского муниципального района, решением Думы муниципального района от 02.12.2011 № 469  «О Ко</w:t>
      </w:r>
      <w:r>
        <w:rPr>
          <w:sz w:val="28"/>
          <w:szCs w:val="28"/>
        </w:rPr>
        <w:t>н</w:t>
      </w:r>
      <w:r w:rsidRPr="007554D1">
        <w:rPr>
          <w:sz w:val="28"/>
          <w:szCs w:val="28"/>
        </w:rPr>
        <w:t xml:space="preserve">трольно-счетной Палате» в отчетном периоде </w:t>
      </w:r>
      <w:r w:rsidRPr="002E5788">
        <w:rPr>
          <w:sz w:val="28"/>
          <w:szCs w:val="28"/>
        </w:rPr>
        <w:t>Контрольно-счетной Плат</w:t>
      </w:r>
      <w:r>
        <w:rPr>
          <w:sz w:val="28"/>
          <w:szCs w:val="28"/>
        </w:rPr>
        <w:t>ой</w:t>
      </w:r>
      <w:r w:rsidRPr="007554D1">
        <w:rPr>
          <w:sz w:val="28"/>
          <w:szCs w:val="28"/>
        </w:rPr>
        <w:t xml:space="preserve"> Поддорского муниципального района (далее – Контрольно-счетная Палата) внешний муниципальный финансовый контроль осуществлялся за формированием и исполнением бюджета муниципального района и бюджетов сельских поселений.  </w:t>
      </w:r>
    </w:p>
    <w:p w:rsidR="00B81957" w:rsidRDefault="00B81957" w:rsidP="00B81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</w:t>
      </w:r>
      <w:r w:rsidRPr="007554D1">
        <w:rPr>
          <w:sz w:val="28"/>
          <w:szCs w:val="28"/>
        </w:rPr>
        <w:t>еше</w:t>
      </w:r>
      <w:r>
        <w:rPr>
          <w:sz w:val="28"/>
          <w:szCs w:val="28"/>
        </w:rPr>
        <w:t>нием</w:t>
      </w:r>
      <w:r w:rsidRPr="007554D1">
        <w:rPr>
          <w:sz w:val="28"/>
          <w:szCs w:val="28"/>
        </w:rPr>
        <w:t xml:space="preserve"> Думы Поддорского муниципального района </w:t>
      </w:r>
      <w:r w:rsidRPr="00072FC1">
        <w:rPr>
          <w:sz w:val="28"/>
          <w:szCs w:val="28"/>
        </w:rPr>
        <w:t xml:space="preserve">от </w:t>
      </w:r>
      <w:r w:rsidRPr="00833766">
        <w:rPr>
          <w:sz w:val="28"/>
          <w:szCs w:val="28"/>
        </w:rPr>
        <w:t xml:space="preserve">15.12.2021 № </w:t>
      </w:r>
      <w:r>
        <w:rPr>
          <w:sz w:val="28"/>
          <w:szCs w:val="28"/>
        </w:rPr>
        <w:t xml:space="preserve">103 </w:t>
      </w:r>
      <w:r w:rsidRPr="007554D1">
        <w:rPr>
          <w:sz w:val="28"/>
          <w:szCs w:val="28"/>
        </w:rPr>
        <w:t>«О принятии к осуществлению полномочий Контрольно-счетных органов сельских поселений по осуществлению внешнего муниципального финансового контроля»</w:t>
      </w:r>
      <w:r>
        <w:rPr>
          <w:sz w:val="28"/>
          <w:szCs w:val="28"/>
        </w:rPr>
        <w:t xml:space="preserve"> в</w:t>
      </w:r>
      <w:r w:rsidRPr="007554D1">
        <w:rPr>
          <w:sz w:val="28"/>
          <w:szCs w:val="28"/>
        </w:rPr>
        <w:t xml:space="preserve"> декабре 20</w:t>
      </w:r>
      <w:r>
        <w:rPr>
          <w:sz w:val="28"/>
          <w:szCs w:val="28"/>
        </w:rPr>
        <w:t>21</w:t>
      </w:r>
      <w:r w:rsidRPr="007554D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7554D1">
        <w:rPr>
          <w:sz w:val="28"/>
          <w:szCs w:val="28"/>
        </w:rPr>
        <w:t>были заключены соглашения с Администрациями сельских поселени</w:t>
      </w:r>
      <w:r>
        <w:rPr>
          <w:sz w:val="28"/>
          <w:szCs w:val="28"/>
        </w:rPr>
        <w:t>й</w:t>
      </w:r>
      <w:r w:rsidRPr="007554D1">
        <w:rPr>
          <w:sz w:val="28"/>
          <w:szCs w:val="28"/>
        </w:rPr>
        <w:t xml:space="preserve"> района о передач</w:t>
      </w:r>
      <w:r>
        <w:rPr>
          <w:sz w:val="28"/>
          <w:szCs w:val="28"/>
        </w:rPr>
        <w:t>е</w:t>
      </w:r>
      <w:r w:rsidRPr="007554D1">
        <w:rPr>
          <w:sz w:val="28"/>
          <w:szCs w:val="28"/>
        </w:rPr>
        <w:t xml:space="preserve"> полномочий по осуществлению внешнего муниципального финансового контроля Контрольно-счетной Палате </w:t>
      </w:r>
      <w:r>
        <w:rPr>
          <w:sz w:val="28"/>
          <w:szCs w:val="28"/>
        </w:rPr>
        <w:t>трех</w:t>
      </w:r>
      <w:r w:rsidRPr="007554D1">
        <w:rPr>
          <w:sz w:val="28"/>
          <w:szCs w:val="28"/>
        </w:rPr>
        <w:t xml:space="preserve"> сельских по</w:t>
      </w:r>
      <w:r>
        <w:rPr>
          <w:sz w:val="28"/>
          <w:szCs w:val="28"/>
        </w:rPr>
        <w:t>селений</w:t>
      </w:r>
      <w:r w:rsidRPr="007554D1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22</w:t>
      </w:r>
      <w:r w:rsidRPr="007554D1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r w:rsidRPr="007554D1">
        <w:rPr>
          <w:sz w:val="28"/>
          <w:szCs w:val="28"/>
        </w:rPr>
        <w:t xml:space="preserve">  </w:t>
      </w:r>
    </w:p>
    <w:p w:rsidR="00B81957" w:rsidRDefault="00B81957" w:rsidP="00B81957">
      <w:pPr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Деятельность</w:t>
      </w:r>
      <w:r w:rsidRPr="007554D1">
        <w:rPr>
          <w:spacing w:val="4"/>
          <w:sz w:val="28"/>
          <w:szCs w:val="28"/>
        </w:rPr>
        <w:t xml:space="preserve"> Контрольно-счетной Палат</w:t>
      </w:r>
      <w:r>
        <w:rPr>
          <w:spacing w:val="4"/>
          <w:sz w:val="28"/>
          <w:szCs w:val="28"/>
        </w:rPr>
        <w:t>ы</w:t>
      </w:r>
      <w:r w:rsidRPr="007554D1">
        <w:rPr>
          <w:spacing w:val="4"/>
          <w:sz w:val="28"/>
          <w:szCs w:val="28"/>
        </w:rPr>
        <w:t xml:space="preserve"> в 20</w:t>
      </w:r>
      <w:r>
        <w:rPr>
          <w:spacing w:val="4"/>
          <w:sz w:val="28"/>
          <w:szCs w:val="28"/>
        </w:rPr>
        <w:t>22</w:t>
      </w:r>
      <w:r w:rsidRPr="007554D1">
        <w:rPr>
          <w:spacing w:val="4"/>
          <w:sz w:val="28"/>
          <w:szCs w:val="28"/>
        </w:rPr>
        <w:t xml:space="preserve"> году, осуществлял</w:t>
      </w:r>
      <w:r>
        <w:rPr>
          <w:spacing w:val="4"/>
          <w:sz w:val="28"/>
          <w:szCs w:val="28"/>
        </w:rPr>
        <w:t>а</w:t>
      </w:r>
      <w:r w:rsidRPr="007554D1">
        <w:rPr>
          <w:spacing w:val="4"/>
          <w:sz w:val="28"/>
          <w:szCs w:val="28"/>
        </w:rPr>
        <w:t>сь в соответствии с годовым планом работы, утвержденным председателем Контрольно-счетной Палаты и согласованны</w:t>
      </w:r>
      <w:r>
        <w:rPr>
          <w:spacing w:val="4"/>
          <w:sz w:val="28"/>
          <w:szCs w:val="28"/>
        </w:rPr>
        <w:t>м</w:t>
      </w:r>
      <w:r w:rsidRPr="007554D1">
        <w:rPr>
          <w:spacing w:val="4"/>
          <w:sz w:val="28"/>
          <w:szCs w:val="28"/>
        </w:rPr>
        <w:t xml:space="preserve"> с председателем Думы и Главой муниципального района. Мероприятия плана </w:t>
      </w:r>
      <w:r w:rsidRPr="00417B41">
        <w:rPr>
          <w:spacing w:val="4"/>
          <w:sz w:val="28"/>
          <w:szCs w:val="28"/>
        </w:rPr>
        <w:t>работы были сформированы,</w:t>
      </w:r>
      <w:r>
        <w:rPr>
          <w:spacing w:val="4"/>
          <w:sz w:val="28"/>
          <w:szCs w:val="28"/>
        </w:rPr>
        <w:t xml:space="preserve"> </w:t>
      </w:r>
      <w:r w:rsidRPr="00417B41">
        <w:rPr>
          <w:spacing w:val="4"/>
          <w:sz w:val="28"/>
          <w:szCs w:val="28"/>
        </w:rPr>
        <w:t>исходя из необходимости обеспечения внешнего ф</w:t>
      </w:r>
      <w:r w:rsidRPr="007554D1">
        <w:rPr>
          <w:spacing w:val="4"/>
          <w:sz w:val="28"/>
          <w:szCs w:val="28"/>
        </w:rPr>
        <w:t>инансового контроля за формированием и исполнением бюджета муниципального района и бюджетов сельских поселений, с учетом результатов ранее проведенных контрольных и экспертно-аналитических мероприятий, а также на основании  предложений Главы муниципального района</w:t>
      </w:r>
      <w:r>
        <w:rPr>
          <w:spacing w:val="4"/>
          <w:sz w:val="28"/>
          <w:szCs w:val="28"/>
        </w:rPr>
        <w:t>.</w:t>
      </w:r>
    </w:p>
    <w:p w:rsidR="00B81957" w:rsidRPr="00570FE1" w:rsidRDefault="00B81957" w:rsidP="00B81957">
      <w:pPr>
        <w:ind w:firstLine="709"/>
        <w:jc w:val="both"/>
        <w:rPr>
          <w:spacing w:val="4"/>
          <w:sz w:val="28"/>
          <w:szCs w:val="28"/>
        </w:rPr>
      </w:pPr>
      <w:r w:rsidRPr="00570FE1">
        <w:rPr>
          <w:spacing w:val="4"/>
          <w:sz w:val="28"/>
          <w:szCs w:val="28"/>
        </w:rPr>
        <w:t>В течение года в план работы Контрольно-счётной палаты были внесены изменения</w:t>
      </w:r>
      <w:r>
        <w:rPr>
          <w:spacing w:val="4"/>
          <w:sz w:val="28"/>
          <w:szCs w:val="28"/>
        </w:rPr>
        <w:t xml:space="preserve"> один раз</w:t>
      </w:r>
      <w:r w:rsidRPr="00570FE1">
        <w:rPr>
          <w:spacing w:val="4"/>
          <w:sz w:val="28"/>
          <w:szCs w:val="28"/>
        </w:rPr>
        <w:t xml:space="preserve">: в связи с корректировкой </w:t>
      </w:r>
      <w:r>
        <w:rPr>
          <w:spacing w:val="4"/>
          <w:sz w:val="28"/>
          <w:szCs w:val="28"/>
        </w:rPr>
        <w:t>даты проведения контрольных мероприятий и включением в план работы экспертно-аналитического мероприятия.</w:t>
      </w:r>
    </w:p>
    <w:p w:rsidR="00B81957" w:rsidRDefault="00B81957" w:rsidP="00B81957">
      <w:pPr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Являясь постоянно действующим органом внешнего муниципального финансового контроля, </w:t>
      </w:r>
      <w:r w:rsidRPr="007554D1">
        <w:rPr>
          <w:sz w:val="28"/>
          <w:szCs w:val="28"/>
        </w:rPr>
        <w:t>Контрольно-счетная Палата</w:t>
      </w:r>
      <w:r>
        <w:rPr>
          <w:sz w:val="28"/>
          <w:szCs w:val="28"/>
        </w:rPr>
        <w:t xml:space="preserve"> в своей деятельности основывается на принципах</w:t>
      </w:r>
      <w:r w:rsidRPr="00AB54BC">
        <w:rPr>
          <w:spacing w:val="-5"/>
          <w:sz w:val="28"/>
          <w:szCs w:val="28"/>
        </w:rPr>
        <w:t xml:space="preserve"> </w:t>
      </w:r>
      <w:r w:rsidRPr="003F2389">
        <w:rPr>
          <w:spacing w:val="-5"/>
          <w:sz w:val="28"/>
          <w:szCs w:val="28"/>
        </w:rPr>
        <w:t>законности, объективн</w:t>
      </w:r>
      <w:r>
        <w:rPr>
          <w:spacing w:val="-5"/>
          <w:sz w:val="28"/>
          <w:szCs w:val="28"/>
        </w:rPr>
        <w:t>о</w:t>
      </w:r>
      <w:r w:rsidRPr="003F2389">
        <w:rPr>
          <w:spacing w:val="-5"/>
          <w:sz w:val="28"/>
          <w:szCs w:val="28"/>
        </w:rPr>
        <w:t>сти, эффективности, независимости</w:t>
      </w:r>
      <w:r>
        <w:rPr>
          <w:spacing w:val="-5"/>
          <w:sz w:val="28"/>
          <w:szCs w:val="28"/>
        </w:rPr>
        <w:t>, открытости</w:t>
      </w:r>
      <w:r w:rsidRPr="003F2389">
        <w:rPr>
          <w:spacing w:val="-5"/>
          <w:sz w:val="28"/>
          <w:szCs w:val="28"/>
        </w:rPr>
        <w:t xml:space="preserve"> и гласности</w:t>
      </w:r>
      <w:r>
        <w:rPr>
          <w:spacing w:val="-5"/>
          <w:sz w:val="28"/>
          <w:szCs w:val="28"/>
        </w:rPr>
        <w:t>.</w:t>
      </w:r>
    </w:p>
    <w:p w:rsidR="00B81957" w:rsidRDefault="00B81957" w:rsidP="00B81957">
      <w:pPr>
        <w:ind w:firstLine="709"/>
        <w:jc w:val="both"/>
        <w:rPr>
          <w:spacing w:val="-5"/>
          <w:sz w:val="28"/>
          <w:szCs w:val="28"/>
        </w:rPr>
      </w:pPr>
    </w:p>
    <w:p w:rsidR="00B81957" w:rsidRDefault="00B81957" w:rsidP="00B81957">
      <w:pPr>
        <w:ind w:firstLine="709"/>
        <w:jc w:val="both"/>
        <w:rPr>
          <w:b/>
          <w:sz w:val="28"/>
          <w:szCs w:val="28"/>
        </w:rPr>
      </w:pPr>
    </w:p>
    <w:p w:rsidR="00B81957" w:rsidRDefault="00B81957" w:rsidP="00B81957">
      <w:pPr>
        <w:numPr>
          <w:ilvl w:val="0"/>
          <w:numId w:val="13"/>
        </w:num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итоги деятельности </w:t>
      </w:r>
      <w:r w:rsidRPr="00341DE0">
        <w:rPr>
          <w:b/>
          <w:sz w:val="28"/>
          <w:szCs w:val="28"/>
        </w:rPr>
        <w:t>Контрольно-счетной Палаты в 20</w:t>
      </w:r>
      <w:r>
        <w:rPr>
          <w:b/>
          <w:sz w:val="28"/>
          <w:szCs w:val="28"/>
        </w:rPr>
        <w:t>22</w:t>
      </w:r>
      <w:r w:rsidRPr="00341DE0">
        <w:rPr>
          <w:b/>
          <w:sz w:val="28"/>
          <w:szCs w:val="28"/>
        </w:rPr>
        <w:t xml:space="preserve"> году</w:t>
      </w:r>
    </w:p>
    <w:p w:rsidR="00B81957" w:rsidRPr="00833766" w:rsidRDefault="00B81957" w:rsidP="0080298C">
      <w:pPr>
        <w:ind w:firstLine="709"/>
        <w:jc w:val="both"/>
      </w:pPr>
      <w:r w:rsidRPr="00833766">
        <w:rPr>
          <w:sz w:val="28"/>
          <w:szCs w:val="28"/>
        </w:rPr>
        <w:t xml:space="preserve">В соответствии с предоставленными полномочиями Контрольно-счетная палата осуществляла экспертно-аналитическую и контрольную деятельность, проводила внешнюю проверку отчетов об исполнении  бюджета муниципального  района и сельских поселений, а также  экспертизу проектов бюджетов. Всего проведено 130 экспертизы и 9 контрольных мероприятий (рис. 1). </w:t>
      </w:r>
    </w:p>
    <w:p w:rsidR="00B81957" w:rsidRPr="00833766" w:rsidRDefault="000816AE" w:rsidP="00B81957">
      <w:pPr>
        <w:pStyle w:val="Default"/>
        <w:ind w:firstLine="255"/>
        <w:jc w:val="both"/>
      </w:pPr>
      <w:r>
        <w:rPr>
          <w:noProof/>
        </w:rPr>
        <w:pict>
          <v:roundrect id="AutoShape 36" o:spid="_x0000_s1026" style="position:absolute;left:0;text-align:left;margin-left:40.2pt;margin-top:3.3pt;width:366pt;height:46.5pt;z-index:-251656192;visibility:visible" arcsize="10923f" wrapcoords="310 -1394 -177 -697 -177 19161 -133 20903 177 22645 221 22645 21334 22645 21379 22645 21733 20903 21777 17071 21777 2090 21511 -1045 21246 -1394 310 -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" strokecolor="#4bacc6" strokeweight="5pt">
            <v:stroke linestyle="thickThin"/>
            <v:shadow color="#868686"/>
            <v:textbox>
              <w:txbxContent>
                <w:p w:rsidR="00B81957" w:rsidRPr="00442395" w:rsidRDefault="00B81957" w:rsidP="00B81957">
                  <w:pPr>
                    <w:rPr>
                      <w:b/>
                    </w:rPr>
                  </w:pPr>
                  <w:r w:rsidRPr="00442395">
                    <w:t xml:space="preserve">Проведено контрольных и экспертно-аналитических мероприятий                                      </w:t>
                  </w:r>
                </w:p>
                <w:p w:rsidR="00B81957" w:rsidRPr="004A4B0C" w:rsidRDefault="00B81957" w:rsidP="00B819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112</w:t>
                  </w:r>
                </w:p>
              </w:txbxContent>
            </v:textbox>
            <w10:wrap type="through"/>
          </v:roundrect>
        </w:pict>
      </w:r>
    </w:p>
    <w:p w:rsidR="00B81957" w:rsidRPr="00833766" w:rsidRDefault="00B81957" w:rsidP="00B81957">
      <w:pPr>
        <w:pStyle w:val="Default"/>
        <w:ind w:firstLine="255"/>
        <w:jc w:val="both"/>
      </w:pPr>
    </w:p>
    <w:p w:rsidR="00B81957" w:rsidRPr="00833766" w:rsidRDefault="00B81957" w:rsidP="00B81957">
      <w:pPr>
        <w:pStyle w:val="Default"/>
        <w:ind w:firstLine="255"/>
        <w:jc w:val="both"/>
      </w:pPr>
    </w:p>
    <w:p w:rsidR="00B81957" w:rsidRPr="00833766" w:rsidRDefault="000816AE" w:rsidP="00B8195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1" o:spid="_x0000_s1033" type="#_x0000_t32" style="position:absolute;margin-left:252.45pt;margin-top:12.4pt;width:.05pt;height:22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7pWNwIAAGA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">
            <v:stroke endarrow="block"/>
          </v:shape>
        </w:pict>
      </w:r>
      <w:r>
        <w:rPr>
          <w:noProof/>
        </w:rPr>
        <w:pict>
          <v:shape id="AutoShape 39" o:spid="_x0000_s1031" type="#_x0000_t32" style="position:absolute;margin-left:252.45pt;margin-top:12.4pt;width:122.5pt;height:22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">
            <v:stroke endarrow="block"/>
          </v:shape>
        </w:pict>
      </w:r>
    </w:p>
    <w:p w:rsidR="00B81957" w:rsidRPr="00833766" w:rsidRDefault="000816AE" w:rsidP="00B81957">
      <w:pPr>
        <w:pStyle w:val="Default"/>
        <w:tabs>
          <w:tab w:val="left" w:pos="7575"/>
        </w:tabs>
        <w:ind w:firstLine="255"/>
        <w:jc w:val="both"/>
      </w:pPr>
      <w:r>
        <w:rPr>
          <w:noProof/>
        </w:rPr>
        <w:pict>
          <v:shape id="AutoShape 43" o:spid="_x0000_s1035" type="#_x0000_t32" style="position:absolute;left:0;text-align:left;margin-left:108.45pt;margin-top:-.35pt;width:148.5pt;height:22.9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">
            <v:stroke endarrow="block"/>
          </v:shape>
        </w:pict>
      </w:r>
      <w:r w:rsidR="00B81957" w:rsidRPr="00833766">
        <w:tab/>
      </w:r>
    </w:p>
    <w:p w:rsidR="00B81957" w:rsidRPr="00833766" w:rsidRDefault="000816AE" w:rsidP="00B81957">
      <w:pPr>
        <w:tabs>
          <w:tab w:val="left" w:pos="7125"/>
        </w:tabs>
        <w:ind w:firstLine="255"/>
        <w:jc w:val="both"/>
      </w:pPr>
      <w:r>
        <w:rPr>
          <w:noProof/>
        </w:rPr>
        <w:pict>
          <v:roundrect id="AutoShape 38" o:spid="_x0000_s1030" style="position:absolute;left:0;text-align:left;margin-left:322.95pt;margin-top:8.75pt;width:114pt;height:130.85pt;z-index:-251652096;visibility:visible" arcsize="10923f" wrapcoords="3126 -497 1847 -372 -426 869 -568 2607 -568 19614 711 21352 2416 21972 2700 21972 18758 21972 19042 21972 20605 21476 22168 19490 22168 2607 22026 869 19611 -372 18332 -497 3126 -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" strokecolor="#4bacc6" strokeweight="5pt">
            <v:stroke linestyle="thickThin"/>
            <v:shadow color="#868686"/>
            <v:textbox>
              <w:txbxContent>
                <w:p w:rsidR="00B81957" w:rsidRDefault="00B81957" w:rsidP="00B81957">
                  <w:pPr>
                    <w:jc w:val="center"/>
                  </w:pPr>
                  <w:r>
                    <w:t>Экспертно-аналитические мероприятия проектов нормативных правовых актов</w:t>
                  </w:r>
                </w:p>
                <w:p w:rsidR="00B81957" w:rsidRDefault="00B81957" w:rsidP="00B81957">
                  <w:pPr>
                    <w:jc w:val="center"/>
                  </w:pPr>
                </w:p>
                <w:p w:rsidR="00B81957" w:rsidRPr="00E06BC9" w:rsidRDefault="00B81957" w:rsidP="00B819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129</w:t>
                  </w:r>
                </w:p>
                <w:p w:rsidR="00B81957" w:rsidRPr="004A4B0C" w:rsidRDefault="00B81957" w:rsidP="00B81957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roundrect>
        </w:pict>
      </w:r>
      <w:r>
        <w:rPr>
          <w:noProof/>
        </w:rPr>
        <w:pict>
          <v:roundrect id="AutoShape 32" o:spid="_x0000_s1027" style="position:absolute;left:0;text-align:left;margin-left:47.7pt;margin-top:8.75pt;width:122pt;height:130.8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" strokecolor="#4bacc6" strokeweight="5pt">
            <v:stroke linestyle="thickThin"/>
            <v:shadow color="#868686"/>
            <v:textbox>
              <w:txbxContent>
                <w:p w:rsidR="00B81957" w:rsidRDefault="00B81957" w:rsidP="00B81957">
                  <w:pPr>
                    <w:jc w:val="center"/>
                  </w:pPr>
                  <w:r>
                    <w:t>Контрольные мероприятия</w:t>
                  </w:r>
                </w:p>
                <w:p w:rsidR="00B81957" w:rsidRDefault="00B81957" w:rsidP="00B81957">
                  <w:pPr>
                    <w:jc w:val="center"/>
                    <w:rPr>
                      <w:b/>
                    </w:rPr>
                  </w:pPr>
                </w:p>
                <w:p w:rsidR="00B81957" w:rsidRPr="004A4B0C" w:rsidRDefault="00B81957" w:rsidP="00B819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42" o:spid="_x0000_s1034" style="position:absolute;left:0;text-align:left;margin-left:185.75pt;margin-top:8.75pt;width:124.9pt;height:130.8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" strokecolor="#4bacc6" strokeweight="5pt">
            <v:stroke linestyle="thickThin"/>
            <v:shadow color="#868686"/>
            <v:textbox>
              <w:txbxContent>
                <w:p w:rsidR="00B81957" w:rsidRDefault="00B81957" w:rsidP="00B81957">
                  <w:pPr>
                    <w:jc w:val="center"/>
                  </w:pPr>
                  <w:r>
                    <w:t>Экспертно-аналитические мероприятия  (за исключением экспертиз муниципальных правовых актов)</w:t>
                  </w:r>
                </w:p>
                <w:p w:rsidR="00B81957" w:rsidRPr="00E06BC9" w:rsidRDefault="00B81957" w:rsidP="00B819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xbxContent>
            </v:textbox>
          </v:roundrect>
        </w:pict>
      </w:r>
      <w:r w:rsidR="00B81957" w:rsidRPr="00833766">
        <w:t xml:space="preserve">   </w:t>
      </w:r>
      <w:r w:rsidR="00B81957" w:rsidRPr="00833766">
        <w:tab/>
      </w:r>
    </w:p>
    <w:p w:rsidR="00B81957" w:rsidRPr="00833766" w:rsidRDefault="00B81957" w:rsidP="00B81957">
      <w:pPr>
        <w:tabs>
          <w:tab w:val="left" w:pos="4845"/>
        </w:tabs>
        <w:ind w:firstLine="255"/>
        <w:jc w:val="both"/>
      </w:pPr>
      <w:r w:rsidRPr="00833766">
        <w:tab/>
      </w:r>
    </w:p>
    <w:p w:rsidR="00B81957" w:rsidRPr="00833766" w:rsidRDefault="00B81957" w:rsidP="00B81957">
      <w:pPr>
        <w:ind w:firstLine="255"/>
        <w:jc w:val="both"/>
      </w:pPr>
    </w:p>
    <w:p w:rsidR="00B81957" w:rsidRPr="00833766" w:rsidRDefault="00B81957" w:rsidP="00B81957">
      <w:pPr>
        <w:ind w:firstLine="255"/>
        <w:jc w:val="both"/>
      </w:pPr>
    </w:p>
    <w:p w:rsidR="00B81957" w:rsidRPr="00833766" w:rsidRDefault="00B81957" w:rsidP="00B81957">
      <w:pPr>
        <w:ind w:firstLine="255"/>
        <w:jc w:val="both"/>
      </w:pPr>
    </w:p>
    <w:p w:rsidR="00B81957" w:rsidRPr="00833766" w:rsidRDefault="00B81957" w:rsidP="00B81957">
      <w:pPr>
        <w:ind w:firstLine="255"/>
        <w:jc w:val="both"/>
      </w:pPr>
    </w:p>
    <w:p w:rsidR="00B81957" w:rsidRPr="00833766" w:rsidRDefault="00B81957" w:rsidP="00B81957">
      <w:pPr>
        <w:tabs>
          <w:tab w:val="left" w:pos="7300"/>
        </w:tabs>
        <w:ind w:firstLine="255"/>
        <w:jc w:val="both"/>
      </w:pPr>
      <w:r w:rsidRPr="00833766">
        <w:tab/>
      </w:r>
    </w:p>
    <w:p w:rsidR="00B81957" w:rsidRPr="00833766" w:rsidRDefault="00B81957" w:rsidP="00B81957">
      <w:pPr>
        <w:ind w:firstLine="255"/>
        <w:jc w:val="both"/>
      </w:pPr>
    </w:p>
    <w:p w:rsidR="00B81957" w:rsidRPr="0041349B" w:rsidRDefault="00B81957" w:rsidP="00B81957">
      <w:pPr>
        <w:tabs>
          <w:tab w:val="left" w:pos="7360"/>
        </w:tabs>
        <w:ind w:firstLine="255"/>
        <w:jc w:val="both"/>
        <w:rPr>
          <w:highlight w:val="yellow"/>
        </w:rPr>
      </w:pPr>
      <w:r w:rsidRPr="00833766">
        <w:tab/>
      </w:r>
    </w:p>
    <w:p w:rsidR="00B81957" w:rsidRPr="0041349B" w:rsidRDefault="000816AE" w:rsidP="00B81957">
      <w:pPr>
        <w:ind w:firstLine="255"/>
        <w:jc w:val="both"/>
        <w:rPr>
          <w:highlight w:val="yellow"/>
        </w:rPr>
      </w:pPr>
      <w:r w:rsidRPr="000816AE">
        <w:rPr>
          <w:noProof/>
          <w:highlight w:val="yellow"/>
        </w:rPr>
        <w:pict>
          <v:shape id="AutoShape 40" o:spid="_x0000_s1032" type="#_x0000_t32" style="position:absolute;left:0;text-align:left;margin-left:252.4pt;margin-top:3.8pt;width:.05pt;height:33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">
            <v:stroke endarrow="block"/>
          </v:shape>
        </w:pict>
      </w:r>
    </w:p>
    <w:p w:rsidR="00B81957" w:rsidRPr="0041349B" w:rsidRDefault="000816AE" w:rsidP="00B81957">
      <w:pPr>
        <w:ind w:firstLine="255"/>
        <w:jc w:val="both"/>
        <w:rPr>
          <w:highlight w:val="yellow"/>
        </w:rPr>
      </w:pPr>
      <w:r w:rsidRPr="000816AE">
        <w:rPr>
          <w:noProof/>
          <w:highlight w:val="yellow"/>
        </w:rPr>
        <w:pict>
          <v:shape id="AutoShape 44" o:spid="_x0000_s1036" type="#_x0000_t32" style="position:absolute;left:0;text-align:left;margin-left:104pt;margin-top:1.6pt;width:.05pt;height:15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">
            <v:stroke endarrow="block"/>
          </v:shape>
        </w:pict>
      </w:r>
    </w:p>
    <w:p w:rsidR="00B81957" w:rsidRPr="0041349B" w:rsidRDefault="000816AE" w:rsidP="00B81957">
      <w:pPr>
        <w:rPr>
          <w:highlight w:val="yellow"/>
        </w:rPr>
      </w:pPr>
      <w:r w:rsidRPr="000816AE">
        <w:rPr>
          <w:noProof/>
          <w:highlight w:val="yellow"/>
        </w:rPr>
        <w:pict>
          <v:roundrect id="AutoShape 47" o:spid="_x0000_s1039" style="position:absolute;margin-left:188pt;margin-top:9.95pt;width:115.95pt;height:142.1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" strokecolor="#4bacc6" strokeweight="5pt">
            <v:stroke linestyle="thickThin"/>
            <v:shadow color="#868686"/>
            <v:textbox>
              <w:txbxContent>
                <w:p w:rsidR="00B81957" w:rsidRDefault="00B81957" w:rsidP="00B81957">
                  <w:pPr>
                    <w:jc w:val="center"/>
                  </w:pPr>
                  <w:r>
                    <w:t xml:space="preserve">Проверено объектов контроля </w:t>
                  </w:r>
                </w:p>
                <w:p w:rsidR="00B81957" w:rsidRDefault="00B81957" w:rsidP="00B81957">
                  <w:pPr>
                    <w:jc w:val="center"/>
                  </w:pPr>
                  <w:r>
                    <w:t>(за исключением экспертиз проектов муниципальных правовых актов)</w:t>
                  </w:r>
                </w:p>
                <w:p w:rsidR="00B81957" w:rsidRPr="004A4B0C" w:rsidRDefault="00B81957" w:rsidP="00B819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xbxContent>
            </v:textbox>
          </v:roundrect>
        </w:pict>
      </w:r>
      <w:r w:rsidRPr="000816AE">
        <w:rPr>
          <w:noProof/>
          <w:highlight w:val="yellow"/>
        </w:rPr>
        <w:pict>
          <v:roundrect id="AutoShape 33" o:spid="_x0000_s1028" style="position:absolute;margin-left:47.7pt;margin-top:6.55pt;width:129pt;height:61.5pt;flip:y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" strokecolor="#4bacc6" strokeweight="5pt">
            <v:stroke linestyle="thickThin"/>
            <v:shadow color="#868686"/>
            <v:textbox>
              <w:txbxContent>
                <w:p w:rsidR="00B81957" w:rsidRDefault="00B81957" w:rsidP="00B81957">
                  <w:pPr>
                    <w:jc w:val="center"/>
                  </w:pPr>
                  <w:r>
                    <w:t>Проверено объектов контроля</w:t>
                  </w:r>
                </w:p>
                <w:p w:rsidR="00B81957" w:rsidRPr="004A4B0C" w:rsidRDefault="00B81957" w:rsidP="00B819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17</w:t>
                  </w:r>
                </w:p>
              </w:txbxContent>
            </v:textbox>
          </v:roundrect>
        </w:pict>
      </w:r>
    </w:p>
    <w:p w:rsidR="00B81957" w:rsidRPr="0041349B" w:rsidRDefault="00B81957" w:rsidP="00B81957">
      <w:pPr>
        <w:jc w:val="center"/>
        <w:rPr>
          <w:highlight w:val="yellow"/>
        </w:rPr>
      </w:pPr>
    </w:p>
    <w:p w:rsidR="00B81957" w:rsidRPr="0041349B" w:rsidRDefault="00B81957" w:rsidP="00B81957">
      <w:pPr>
        <w:jc w:val="center"/>
        <w:rPr>
          <w:highlight w:val="yellow"/>
        </w:rPr>
      </w:pPr>
    </w:p>
    <w:p w:rsidR="00B81957" w:rsidRPr="0041349B" w:rsidRDefault="00B81957" w:rsidP="00B81957">
      <w:pPr>
        <w:rPr>
          <w:highlight w:val="yellow"/>
        </w:rPr>
      </w:pPr>
    </w:p>
    <w:p w:rsidR="00B81957" w:rsidRPr="0041349B" w:rsidRDefault="000816AE" w:rsidP="00B81957">
      <w:pPr>
        <w:rPr>
          <w:highlight w:val="yellow"/>
        </w:rPr>
      </w:pPr>
      <w:r w:rsidRPr="000816AE">
        <w:rPr>
          <w:noProof/>
          <w:highlight w:val="yellow"/>
        </w:rPr>
        <w:pict>
          <v:shape id="AutoShape 45" o:spid="_x0000_s1037" type="#_x0000_t32" style="position:absolute;margin-left:108.45pt;margin-top:12.9pt;width:0;height:73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">
            <v:stroke endarrow="block"/>
          </v:shape>
        </w:pict>
      </w:r>
    </w:p>
    <w:p w:rsidR="00B81957" w:rsidRPr="0041349B" w:rsidRDefault="00B81957" w:rsidP="00B81957">
      <w:pPr>
        <w:rPr>
          <w:highlight w:val="yellow"/>
        </w:rPr>
      </w:pPr>
    </w:p>
    <w:p w:rsidR="00B81957" w:rsidRPr="0041349B" w:rsidRDefault="00B81957" w:rsidP="00B81957">
      <w:pPr>
        <w:rPr>
          <w:highlight w:val="yellow"/>
        </w:rPr>
      </w:pPr>
    </w:p>
    <w:p w:rsidR="00B81957" w:rsidRPr="0041349B" w:rsidRDefault="00B81957" w:rsidP="00B81957">
      <w:pPr>
        <w:rPr>
          <w:highlight w:val="yellow"/>
        </w:rPr>
      </w:pPr>
    </w:p>
    <w:p w:rsidR="00B81957" w:rsidRPr="0041349B" w:rsidRDefault="00B81957" w:rsidP="00B81957">
      <w:pPr>
        <w:rPr>
          <w:highlight w:val="yellow"/>
        </w:rPr>
      </w:pPr>
    </w:p>
    <w:p w:rsidR="00B81957" w:rsidRPr="0041349B" w:rsidRDefault="00B81957" w:rsidP="00B81957">
      <w:pPr>
        <w:rPr>
          <w:highlight w:val="yellow"/>
        </w:rPr>
      </w:pPr>
    </w:p>
    <w:p w:rsidR="00B81957" w:rsidRPr="0041349B" w:rsidRDefault="000816AE" w:rsidP="00B81957">
      <w:pPr>
        <w:rPr>
          <w:highlight w:val="yellow"/>
        </w:rPr>
      </w:pPr>
      <w:r w:rsidRPr="000816AE">
        <w:rPr>
          <w:noProof/>
          <w:highlight w:val="yellow"/>
        </w:rPr>
        <w:pict>
          <v:roundrect id="AutoShape 34" o:spid="_x0000_s1029" style="position:absolute;margin-left:19.95pt;margin-top:3.2pt;width:161.55pt;height:112.1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" strokecolor="#4bacc6" strokeweight="5pt">
            <v:stroke linestyle="thickThin"/>
            <v:shadow color="#868686"/>
            <v:textbox>
              <w:txbxContent>
                <w:p w:rsidR="00B81957" w:rsidRDefault="00B81957" w:rsidP="00B81957">
                  <w:pPr>
                    <w:jc w:val="center"/>
                  </w:pPr>
                  <w:r>
                    <w:t>Органы местного самоуправления – 4</w:t>
                  </w:r>
                </w:p>
                <w:p w:rsidR="00B81957" w:rsidRDefault="00B81957" w:rsidP="00B81957">
                  <w:pPr>
                    <w:jc w:val="center"/>
                    <w:rPr>
                      <w:b/>
                    </w:rPr>
                  </w:pPr>
                  <w:r w:rsidRPr="003B3175">
                    <w:t>Муниципальные учреждения</w:t>
                  </w:r>
                  <w:r>
                    <w:rPr>
                      <w:b/>
                    </w:rPr>
                    <w:t xml:space="preserve">  - 13</w:t>
                  </w:r>
                </w:p>
              </w:txbxContent>
            </v:textbox>
          </v:roundrect>
        </w:pict>
      </w:r>
    </w:p>
    <w:p w:rsidR="00B81957" w:rsidRPr="0041349B" w:rsidRDefault="000816AE" w:rsidP="00B81957">
      <w:pPr>
        <w:rPr>
          <w:highlight w:val="yellow"/>
        </w:rPr>
      </w:pPr>
      <w:r w:rsidRPr="000816AE">
        <w:rPr>
          <w:noProof/>
          <w:highlight w:val="yellow"/>
        </w:rPr>
        <w:pict>
          <v:shape id="AutoShape 46" o:spid="_x0000_s1038" type="#_x0000_t32" style="position:absolute;margin-left:248.75pt;margin-top:.3pt;width:.05pt;height:18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">
            <v:stroke endarrow="block"/>
          </v:shape>
        </w:pict>
      </w:r>
    </w:p>
    <w:p w:rsidR="00B81957" w:rsidRPr="0041349B" w:rsidRDefault="000816AE" w:rsidP="00B81957">
      <w:pPr>
        <w:rPr>
          <w:highlight w:val="yellow"/>
        </w:rPr>
      </w:pPr>
      <w:r w:rsidRPr="000816AE">
        <w:rPr>
          <w:noProof/>
          <w:highlight w:val="yellow"/>
        </w:rPr>
        <w:pict>
          <v:roundrect id="AutoShape 48" o:spid="_x0000_s1040" style="position:absolute;margin-left:200.95pt;margin-top:9.5pt;width:294.75pt;height:70.45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" strokecolor="#4bacc6" strokeweight="5pt">
            <v:stroke linestyle="thickThin"/>
            <v:shadow color="#868686"/>
            <v:textbox>
              <w:txbxContent>
                <w:p w:rsidR="00B81957" w:rsidRDefault="00B81957" w:rsidP="00B81957">
                  <w:pPr>
                    <w:jc w:val="center"/>
                  </w:pPr>
                  <w:r>
                    <w:t>Органы местного самоуправления –</w:t>
                  </w:r>
                  <w:r>
                    <w:rPr>
                      <w:b/>
                    </w:rPr>
                    <w:t>1</w:t>
                  </w:r>
                </w:p>
                <w:p w:rsidR="00B81957" w:rsidRPr="007F4486" w:rsidRDefault="00B81957" w:rsidP="00B81957"/>
              </w:txbxContent>
            </v:textbox>
          </v:roundrect>
        </w:pict>
      </w:r>
    </w:p>
    <w:p w:rsidR="00B81957" w:rsidRPr="0041349B" w:rsidRDefault="00B81957" w:rsidP="00B81957">
      <w:pPr>
        <w:jc w:val="center"/>
        <w:rPr>
          <w:highlight w:val="yellow"/>
        </w:rPr>
      </w:pPr>
    </w:p>
    <w:p w:rsidR="00B81957" w:rsidRPr="0041349B" w:rsidRDefault="00B81957" w:rsidP="00B81957">
      <w:pPr>
        <w:rPr>
          <w:highlight w:val="yellow"/>
        </w:rPr>
      </w:pPr>
    </w:p>
    <w:p w:rsidR="00B81957" w:rsidRPr="0041349B" w:rsidRDefault="00B81957" w:rsidP="00B81957">
      <w:pPr>
        <w:ind w:firstLine="255"/>
        <w:jc w:val="both"/>
        <w:rPr>
          <w:sz w:val="22"/>
          <w:szCs w:val="22"/>
          <w:highlight w:val="yellow"/>
        </w:rPr>
      </w:pPr>
    </w:p>
    <w:p w:rsidR="00B81957" w:rsidRPr="0041349B" w:rsidRDefault="00B81957" w:rsidP="00B81957">
      <w:pPr>
        <w:ind w:firstLine="255"/>
        <w:jc w:val="both"/>
        <w:rPr>
          <w:sz w:val="22"/>
          <w:szCs w:val="22"/>
          <w:highlight w:val="yellow"/>
        </w:rPr>
      </w:pPr>
    </w:p>
    <w:p w:rsidR="00B81957" w:rsidRPr="0041349B" w:rsidRDefault="00B81957" w:rsidP="00B81957">
      <w:pPr>
        <w:ind w:firstLine="255"/>
        <w:jc w:val="both"/>
        <w:rPr>
          <w:sz w:val="22"/>
          <w:szCs w:val="22"/>
          <w:highlight w:val="yellow"/>
        </w:rPr>
      </w:pPr>
    </w:p>
    <w:p w:rsidR="00B81957" w:rsidRPr="0041349B" w:rsidRDefault="00B81957" w:rsidP="00B81957">
      <w:pPr>
        <w:ind w:firstLine="255"/>
        <w:jc w:val="both"/>
        <w:rPr>
          <w:sz w:val="22"/>
          <w:szCs w:val="22"/>
          <w:highlight w:val="yellow"/>
        </w:rPr>
      </w:pPr>
    </w:p>
    <w:p w:rsidR="00B81957" w:rsidRPr="00B81957" w:rsidRDefault="00B81957" w:rsidP="00B81957">
      <w:pPr>
        <w:ind w:firstLine="255"/>
        <w:jc w:val="both"/>
      </w:pPr>
      <w:r w:rsidRPr="00B81957">
        <w:t>Рис. 1. Контрольная и экспертно-аналитическая деятельность  в 2022 году</w:t>
      </w:r>
    </w:p>
    <w:p w:rsidR="00B81957" w:rsidRPr="00B81957" w:rsidRDefault="00B81957" w:rsidP="00B81957">
      <w:pPr>
        <w:tabs>
          <w:tab w:val="left" w:pos="709"/>
        </w:tabs>
        <w:ind w:right="-2"/>
        <w:jc w:val="both"/>
        <w:rPr>
          <w:spacing w:val="4"/>
        </w:rPr>
      </w:pPr>
      <w:r w:rsidRPr="00B81957">
        <w:rPr>
          <w:spacing w:val="4"/>
        </w:rPr>
        <w:tab/>
      </w:r>
    </w:p>
    <w:p w:rsidR="00B81957" w:rsidRDefault="00B81957" w:rsidP="001210AE">
      <w:pPr>
        <w:numPr>
          <w:ilvl w:val="1"/>
          <w:numId w:val="13"/>
        </w:numPr>
        <w:tabs>
          <w:tab w:val="left" w:pos="709"/>
        </w:tabs>
        <w:ind w:left="0" w:firstLine="709"/>
        <w:jc w:val="both"/>
        <w:rPr>
          <w:b/>
          <w:spacing w:val="4"/>
          <w:sz w:val="28"/>
          <w:szCs w:val="28"/>
        </w:rPr>
      </w:pPr>
      <w:r w:rsidRPr="00341DE0">
        <w:rPr>
          <w:b/>
          <w:spacing w:val="4"/>
          <w:sz w:val="28"/>
          <w:szCs w:val="28"/>
        </w:rPr>
        <w:t>Результаты экспертно-аналитической деятельности</w:t>
      </w:r>
    </w:p>
    <w:p w:rsidR="00B81957" w:rsidRDefault="00B81957" w:rsidP="00B81957">
      <w:pPr>
        <w:ind w:firstLine="709"/>
        <w:jc w:val="both"/>
        <w:rPr>
          <w:sz w:val="28"/>
          <w:szCs w:val="28"/>
        </w:rPr>
      </w:pPr>
      <w:r w:rsidRPr="007554D1">
        <w:rPr>
          <w:sz w:val="28"/>
          <w:szCs w:val="28"/>
        </w:rPr>
        <w:t xml:space="preserve">Сравнение количественных показателей проведенных контрольных и экспертно-аналитических мероприятий показывает, что преобладающей в деятельности Контрольно-счетной Палаты является аналитическая направленность. Это объясняется изменениями законодательства, ориентирующими орган внешнего финансового контроля на оценку эффективности бюджетных расходов и предотвращение финансовых нарушений до осуществления контрольных действий. Объем проанализированных средств </w:t>
      </w:r>
      <w:r w:rsidRPr="007554D1">
        <w:rPr>
          <w:sz w:val="28"/>
          <w:szCs w:val="28"/>
        </w:rPr>
        <w:lastRenderedPageBreak/>
        <w:t>по экспертно-аналитическим мероприятиям соотносился с объемом бюджетных ассигнований, предусмотренных соответствующими решениями о бюджете муниципального района, о бюджетах сельских поселений. При этом анализ проводился под разным углом: в ходе принятия расходных обязательств, при планировании бюджетных ассигнований, в процессе формирования муниципальных программ Поддорского района.</w:t>
      </w:r>
    </w:p>
    <w:p w:rsidR="00B81957" w:rsidRDefault="00B81957" w:rsidP="00B81957">
      <w:pPr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Всего в 2022 году проведено 130 экспертно-аналитических мероприятия, по результатам экспертиз подготовлено 21 предложение, которые были учтены при принятии решений. Отмечена стабильная динамика проведенных экспертно-аналитический мероприятий на протяжении 5 лет (рис.2).</w:t>
      </w:r>
    </w:p>
    <w:p w:rsidR="00B81957" w:rsidRDefault="00B81957" w:rsidP="00B81957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4855210" cy="3575050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1957" w:rsidRDefault="00B81957" w:rsidP="00B81957">
      <w:pPr>
        <w:tabs>
          <w:tab w:val="left" w:pos="0"/>
          <w:tab w:val="left" w:pos="709"/>
        </w:tabs>
        <w:ind w:right="-144"/>
        <w:jc w:val="both"/>
      </w:pPr>
      <w:r>
        <w:t>Рис.2. Динамика  проведенной экспертно-аналитической работы в 2018-2022 годах.</w:t>
      </w:r>
    </w:p>
    <w:p w:rsidR="00B81957" w:rsidRDefault="00B81957" w:rsidP="00B81957">
      <w:pPr>
        <w:ind w:firstLine="450"/>
        <w:jc w:val="both"/>
        <w:rPr>
          <w:spacing w:val="4"/>
          <w:sz w:val="28"/>
          <w:szCs w:val="28"/>
        </w:rPr>
      </w:pPr>
    </w:p>
    <w:p w:rsidR="00B81957" w:rsidRPr="007554D1" w:rsidRDefault="00B81957" w:rsidP="00B81957">
      <w:pPr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Количество проведенных</w:t>
      </w:r>
      <w:r w:rsidRPr="007554D1">
        <w:rPr>
          <w:spacing w:val="4"/>
          <w:sz w:val="28"/>
          <w:szCs w:val="28"/>
        </w:rPr>
        <w:t xml:space="preserve"> экспертно-аналитически</w:t>
      </w:r>
      <w:r>
        <w:rPr>
          <w:spacing w:val="4"/>
          <w:sz w:val="28"/>
          <w:szCs w:val="28"/>
        </w:rPr>
        <w:t>х</w:t>
      </w:r>
      <w:r w:rsidRPr="007554D1">
        <w:rPr>
          <w:spacing w:val="4"/>
          <w:sz w:val="28"/>
          <w:szCs w:val="28"/>
        </w:rPr>
        <w:t xml:space="preserve"> мероприяти</w:t>
      </w:r>
      <w:r>
        <w:rPr>
          <w:spacing w:val="4"/>
          <w:sz w:val="28"/>
          <w:szCs w:val="28"/>
        </w:rPr>
        <w:t>й</w:t>
      </w:r>
      <w:r w:rsidRPr="007554D1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в 2022 году с ростом на 27 мероприятий к уровню 2021 года (130 и 103 мероприятия соответственно)</w:t>
      </w:r>
      <w:r w:rsidRPr="007554D1">
        <w:rPr>
          <w:spacing w:val="4"/>
          <w:sz w:val="28"/>
          <w:szCs w:val="28"/>
        </w:rPr>
        <w:t xml:space="preserve">. </w:t>
      </w:r>
    </w:p>
    <w:p w:rsidR="00B81957" w:rsidRPr="007554D1" w:rsidRDefault="00B81957" w:rsidP="00B81957">
      <w:pPr>
        <w:ind w:firstLine="709"/>
        <w:jc w:val="both"/>
        <w:rPr>
          <w:sz w:val="28"/>
          <w:szCs w:val="28"/>
        </w:rPr>
      </w:pPr>
      <w:r w:rsidRPr="007554D1">
        <w:rPr>
          <w:sz w:val="28"/>
          <w:szCs w:val="28"/>
        </w:rPr>
        <w:t xml:space="preserve"> В рамках предварительного контроля проводил</w:t>
      </w:r>
      <w:r>
        <w:rPr>
          <w:sz w:val="28"/>
          <w:szCs w:val="28"/>
        </w:rPr>
        <w:t>и</w:t>
      </w:r>
      <w:r w:rsidRPr="007554D1">
        <w:rPr>
          <w:sz w:val="28"/>
          <w:szCs w:val="28"/>
        </w:rPr>
        <w:t>сь экспертно-аналитические мероприятия проектов решений Думы Поддорского муниципального района, непосредственно связанных с бюджетным процессом:</w:t>
      </w:r>
    </w:p>
    <w:p w:rsidR="00B81957" w:rsidRPr="007554D1" w:rsidRDefault="00B81957" w:rsidP="00B81957">
      <w:pPr>
        <w:ind w:firstLine="709"/>
        <w:jc w:val="both"/>
        <w:rPr>
          <w:sz w:val="28"/>
          <w:szCs w:val="28"/>
        </w:rPr>
      </w:pPr>
      <w:r w:rsidRPr="007554D1">
        <w:rPr>
          <w:sz w:val="28"/>
          <w:szCs w:val="28"/>
        </w:rPr>
        <w:t>–</w:t>
      </w:r>
      <w:r w:rsidR="001210AE">
        <w:rPr>
          <w:sz w:val="28"/>
          <w:szCs w:val="28"/>
        </w:rPr>
        <w:t xml:space="preserve"> </w:t>
      </w:r>
      <w:r w:rsidRPr="007554D1">
        <w:rPr>
          <w:sz w:val="28"/>
          <w:szCs w:val="28"/>
        </w:rPr>
        <w:t>о внесении изменений в решение об утверждении бюджета муниципального района на 20</w:t>
      </w:r>
      <w:r>
        <w:rPr>
          <w:sz w:val="28"/>
          <w:szCs w:val="28"/>
        </w:rPr>
        <w:t>22</w:t>
      </w:r>
      <w:r w:rsidRPr="007554D1">
        <w:rPr>
          <w:sz w:val="28"/>
          <w:szCs w:val="28"/>
        </w:rPr>
        <w:t xml:space="preserve"> год </w:t>
      </w:r>
      <w:r w:rsidRPr="007554D1">
        <w:rPr>
          <w:spacing w:val="4"/>
          <w:sz w:val="28"/>
          <w:szCs w:val="28"/>
        </w:rPr>
        <w:t>и на плановый период 20</w:t>
      </w:r>
      <w:r>
        <w:rPr>
          <w:spacing w:val="4"/>
          <w:sz w:val="28"/>
          <w:szCs w:val="28"/>
        </w:rPr>
        <w:t>23</w:t>
      </w:r>
      <w:r w:rsidRPr="007554D1">
        <w:rPr>
          <w:spacing w:val="4"/>
          <w:sz w:val="28"/>
          <w:szCs w:val="28"/>
        </w:rPr>
        <w:t xml:space="preserve"> и 20</w:t>
      </w:r>
      <w:r>
        <w:rPr>
          <w:spacing w:val="4"/>
          <w:sz w:val="28"/>
          <w:szCs w:val="28"/>
        </w:rPr>
        <w:t>24</w:t>
      </w:r>
      <w:r w:rsidRPr="007554D1">
        <w:rPr>
          <w:spacing w:val="4"/>
          <w:sz w:val="28"/>
          <w:szCs w:val="28"/>
        </w:rPr>
        <w:t xml:space="preserve"> годов</w:t>
      </w:r>
      <w:r w:rsidRPr="007554D1">
        <w:rPr>
          <w:sz w:val="28"/>
          <w:szCs w:val="28"/>
        </w:rPr>
        <w:t xml:space="preserve"> составлено</w:t>
      </w:r>
      <w:r>
        <w:rPr>
          <w:sz w:val="28"/>
          <w:szCs w:val="28"/>
        </w:rPr>
        <w:t xml:space="preserve"> 12 заключений</w:t>
      </w:r>
      <w:r w:rsidRPr="007554D1">
        <w:rPr>
          <w:sz w:val="28"/>
          <w:szCs w:val="28"/>
        </w:rPr>
        <w:t>;</w:t>
      </w:r>
    </w:p>
    <w:p w:rsidR="00B81957" w:rsidRPr="007554D1" w:rsidRDefault="00B81957" w:rsidP="00B81957">
      <w:pPr>
        <w:ind w:firstLine="709"/>
        <w:jc w:val="both"/>
        <w:rPr>
          <w:sz w:val="28"/>
          <w:szCs w:val="28"/>
        </w:rPr>
      </w:pPr>
      <w:r w:rsidRPr="007554D1">
        <w:rPr>
          <w:sz w:val="28"/>
          <w:szCs w:val="28"/>
        </w:rPr>
        <w:t>– на отчеты об исполнении бюджета муниципального района за 20</w:t>
      </w:r>
      <w:r>
        <w:rPr>
          <w:sz w:val="28"/>
          <w:szCs w:val="28"/>
        </w:rPr>
        <w:t>21</w:t>
      </w:r>
      <w:r w:rsidRPr="007554D1">
        <w:rPr>
          <w:sz w:val="28"/>
          <w:szCs w:val="28"/>
        </w:rPr>
        <w:t xml:space="preserve"> год, за 1 квартал</w:t>
      </w:r>
      <w:r>
        <w:rPr>
          <w:sz w:val="28"/>
          <w:szCs w:val="28"/>
        </w:rPr>
        <w:t>, 1 полугодие</w:t>
      </w:r>
      <w:r w:rsidRPr="007554D1">
        <w:rPr>
          <w:sz w:val="28"/>
          <w:szCs w:val="28"/>
        </w:rPr>
        <w:t xml:space="preserve"> и 9 месяцев 20</w:t>
      </w:r>
      <w:r>
        <w:rPr>
          <w:sz w:val="28"/>
          <w:szCs w:val="28"/>
        </w:rPr>
        <w:t>22</w:t>
      </w:r>
      <w:r w:rsidRPr="007554D1">
        <w:rPr>
          <w:sz w:val="28"/>
          <w:szCs w:val="28"/>
        </w:rPr>
        <w:t xml:space="preserve"> года составлено </w:t>
      </w:r>
      <w:r>
        <w:rPr>
          <w:sz w:val="28"/>
          <w:szCs w:val="28"/>
        </w:rPr>
        <w:t>4</w:t>
      </w:r>
      <w:r w:rsidRPr="007554D1">
        <w:rPr>
          <w:sz w:val="28"/>
          <w:szCs w:val="28"/>
        </w:rPr>
        <w:t xml:space="preserve"> заключения;</w:t>
      </w:r>
    </w:p>
    <w:p w:rsidR="00B81957" w:rsidRPr="007554D1" w:rsidRDefault="00B81957" w:rsidP="00B81957">
      <w:pPr>
        <w:ind w:firstLine="709"/>
        <w:jc w:val="both"/>
        <w:rPr>
          <w:spacing w:val="4"/>
          <w:sz w:val="28"/>
          <w:szCs w:val="28"/>
        </w:rPr>
      </w:pPr>
      <w:r w:rsidRPr="007554D1">
        <w:rPr>
          <w:spacing w:val="4"/>
          <w:sz w:val="28"/>
          <w:szCs w:val="28"/>
        </w:rPr>
        <w:t>-</w:t>
      </w:r>
      <w:r>
        <w:rPr>
          <w:spacing w:val="4"/>
          <w:sz w:val="28"/>
          <w:szCs w:val="28"/>
        </w:rPr>
        <w:t xml:space="preserve"> </w:t>
      </w:r>
      <w:r w:rsidRPr="007554D1">
        <w:rPr>
          <w:spacing w:val="4"/>
          <w:sz w:val="28"/>
          <w:szCs w:val="28"/>
        </w:rPr>
        <w:t>о бюджете муниципального района на 20</w:t>
      </w:r>
      <w:r>
        <w:rPr>
          <w:spacing w:val="4"/>
          <w:sz w:val="28"/>
          <w:szCs w:val="28"/>
        </w:rPr>
        <w:t>23</w:t>
      </w:r>
      <w:r w:rsidRPr="007554D1">
        <w:rPr>
          <w:spacing w:val="4"/>
          <w:sz w:val="28"/>
          <w:szCs w:val="28"/>
        </w:rPr>
        <w:t xml:space="preserve"> год и на плановый период 20</w:t>
      </w:r>
      <w:r>
        <w:rPr>
          <w:spacing w:val="4"/>
          <w:sz w:val="28"/>
          <w:szCs w:val="28"/>
        </w:rPr>
        <w:t>24</w:t>
      </w:r>
      <w:r w:rsidRPr="007554D1">
        <w:rPr>
          <w:spacing w:val="4"/>
          <w:sz w:val="28"/>
          <w:szCs w:val="28"/>
        </w:rPr>
        <w:t xml:space="preserve"> и 20</w:t>
      </w:r>
      <w:r>
        <w:rPr>
          <w:spacing w:val="4"/>
          <w:sz w:val="28"/>
          <w:szCs w:val="28"/>
        </w:rPr>
        <w:t>25 годов  составлено 1 заключение</w:t>
      </w:r>
      <w:r w:rsidRPr="007554D1">
        <w:rPr>
          <w:spacing w:val="4"/>
          <w:sz w:val="28"/>
          <w:szCs w:val="28"/>
        </w:rPr>
        <w:t>.</w:t>
      </w:r>
    </w:p>
    <w:p w:rsidR="00B81957" w:rsidRPr="007554D1" w:rsidRDefault="00B81957" w:rsidP="00B81957">
      <w:pPr>
        <w:ind w:firstLine="709"/>
        <w:jc w:val="both"/>
        <w:rPr>
          <w:spacing w:val="4"/>
          <w:sz w:val="28"/>
          <w:szCs w:val="28"/>
        </w:rPr>
      </w:pPr>
      <w:r w:rsidRPr="007554D1">
        <w:rPr>
          <w:spacing w:val="4"/>
          <w:sz w:val="28"/>
          <w:szCs w:val="28"/>
        </w:rPr>
        <w:t>На основании переданных полномочий проводилась экспертиза проектов решений Советов депутатов сельских поселений:</w:t>
      </w:r>
    </w:p>
    <w:p w:rsidR="00B81957" w:rsidRPr="007554D1" w:rsidRDefault="00B81957" w:rsidP="00B81957">
      <w:pPr>
        <w:ind w:firstLine="709"/>
        <w:jc w:val="both"/>
        <w:rPr>
          <w:sz w:val="28"/>
          <w:szCs w:val="28"/>
        </w:rPr>
      </w:pPr>
      <w:r w:rsidRPr="007554D1">
        <w:rPr>
          <w:sz w:val="28"/>
          <w:szCs w:val="28"/>
        </w:rPr>
        <w:t>– о внесении изменений в решение об утверждении бюджета  сельских поселений на 20</w:t>
      </w:r>
      <w:r>
        <w:rPr>
          <w:sz w:val="28"/>
          <w:szCs w:val="28"/>
        </w:rPr>
        <w:t>22</w:t>
      </w:r>
      <w:r w:rsidRPr="007554D1">
        <w:rPr>
          <w:sz w:val="28"/>
          <w:szCs w:val="28"/>
        </w:rPr>
        <w:t xml:space="preserve"> год</w:t>
      </w:r>
      <w:r w:rsidRPr="007A6274">
        <w:rPr>
          <w:spacing w:val="4"/>
          <w:sz w:val="28"/>
          <w:szCs w:val="28"/>
        </w:rPr>
        <w:t xml:space="preserve"> </w:t>
      </w:r>
      <w:r w:rsidRPr="007554D1">
        <w:rPr>
          <w:spacing w:val="4"/>
          <w:sz w:val="28"/>
          <w:szCs w:val="28"/>
        </w:rPr>
        <w:t>и на плановый период 20</w:t>
      </w:r>
      <w:r>
        <w:rPr>
          <w:spacing w:val="4"/>
          <w:sz w:val="28"/>
          <w:szCs w:val="28"/>
        </w:rPr>
        <w:t xml:space="preserve">23 </w:t>
      </w:r>
      <w:r w:rsidRPr="007554D1">
        <w:rPr>
          <w:spacing w:val="4"/>
          <w:sz w:val="28"/>
          <w:szCs w:val="28"/>
        </w:rPr>
        <w:t>и 20</w:t>
      </w:r>
      <w:r>
        <w:rPr>
          <w:spacing w:val="4"/>
          <w:sz w:val="28"/>
          <w:szCs w:val="28"/>
        </w:rPr>
        <w:t xml:space="preserve">24 </w:t>
      </w:r>
      <w:r w:rsidRPr="007554D1">
        <w:rPr>
          <w:spacing w:val="4"/>
          <w:sz w:val="28"/>
          <w:szCs w:val="28"/>
        </w:rPr>
        <w:t>годов</w:t>
      </w:r>
      <w:r>
        <w:rPr>
          <w:sz w:val="28"/>
          <w:szCs w:val="28"/>
        </w:rPr>
        <w:t xml:space="preserve"> </w:t>
      </w:r>
      <w:r w:rsidRPr="007554D1">
        <w:rPr>
          <w:sz w:val="28"/>
          <w:szCs w:val="28"/>
        </w:rPr>
        <w:t xml:space="preserve">составлено </w:t>
      </w:r>
      <w:r>
        <w:rPr>
          <w:sz w:val="28"/>
          <w:szCs w:val="28"/>
        </w:rPr>
        <w:t>19</w:t>
      </w:r>
      <w:r w:rsidRPr="007554D1">
        <w:rPr>
          <w:sz w:val="28"/>
          <w:szCs w:val="28"/>
        </w:rPr>
        <w:t xml:space="preserve"> за</w:t>
      </w:r>
      <w:r>
        <w:rPr>
          <w:sz w:val="28"/>
          <w:szCs w:val="28"/>
        </w:rPr>
        <w:t>ключений</w:t>
      </w:r>
      <w:r w:rsidRPr="007554D1">
        <w:rPr>
          <w:sz w:val="28"/>
          <w:szCs w:val="28"/>
        </w:rPr>
        <w:t>;</w:t>
      </w:r>
    </w:p>
    <w:p w:rsidR="00B81957" w:rsidRDefault="00B81957" w:rsidP="00B81957">
      <w:pPr>
        <w:ind w:firstLine="709"/>
        <w:jc w:val="both"/>
        <w:rPr>
          <w:sz w:val="28"/>
          <w:szCs w:val="28"/>
        </w:rPr>
      </w:pPr>
    </w:p>
    <w:p w:rsidR="00B81957" w:rsidRPr="007554D1" w:rsidRDefault="00B81957" w:rsidP="00B81957">
      <w:pPr>
        <w:ind w:firstLine="709"/>
        <w:jc w:val="both"/>
        <w:rPr>
          <w:sz w:val="28"/>
          <w:szCs w:val="28"/>
        </w:rPr>
      </w:pPr>
      <w:r w:rsidRPr="007554D1">
        <w:rPr>
          <w:sz w:val="28"/>
          <w:szCs w:val="28"/>
        </w:rPr>
        <w:lastRenderedPageBreak/>
        <w:t xml:space="preserve">– на отчеты об исполнении бюджета </w:t>
      </w:r>
      <w:r>
        <w:rPr>
          <w:sz w:val="28"/>
          <w:szCs w:val="28"/>
        </w:rPr>
        <w:t>сельских поселений</w:t>
      </w:r>
      <w:r w:rsidRPr="007554D1">
        <w:rPr>
          <w:sz w:val="28"/>
          <w:szCs w:val="28"/>
        </w:rPr>
        <w:t xml:space="preserve"> за 20</w:t>
      </w:r>
      <w:r>
        <w:rPr>
          <w:sz w:val="28"/>
          <w:szCs w:val="28"/>
        </w:rPr>
        <w:t>21</w:t>
      </w:r>
      <w:r w:rsidRPr="007554D1">
        <w:rPr>
          <w:sz w:val="28"/>
          <w:szCs w:val="28"/>
        </w:rPr>
        <w:t xml:space="preserve"> год, за 1 квартал, полугодие</w:t>
      </w:r>
      <w:r>
        <w:rPr>
          <w:sz w:val="28"/>
          <w:szCs w:val="28"/>
        </w:rPr>
        <w:t>, 1 полугодие</w:t>
      </w:r>
      <w:r w:rsidRPr="007554D1">
        <w:rPr>
          <w:sz w:val="28"/>
          <w:szCs w:val="28"/>
        </w:rPr>
        <w:t xml:space="preserve"> и 9 месяцев 20</w:t>
      </w:r>
      <w:r>
        <w:rPr>
          <w:sz w:val="28"/>
          <w:szCs w:val="28"/>
        </w:rPr>
        <w:t xml:space="preserve">22 года </w:t>
      </w:r>
      <w:r w:rsidRPr="007554D1">
        <w:rPr>
          <w:sz w:val="28"/>
          <w:szCs w:val="28"/>
        </w:rPr>
        <w:t xml:space="preserve">составлено </w:t>
      </w:r>
      <w:r>
        <w:rPr>
          <w:sz w:val="28"/>
          <w:szCs w:val="28"/>
        </w:rPr>
        <w:t>6</w:t>
      </w:r>
      <w:r w:rsidRPr="007554D1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й</w:t>
      </w:r>
      <w:r w:rsidRPr="007554D1">
        <w:rPr>
          <w:sz w:val="28"/>
          <w:szCs w:val="28"/>
        </w:rPr>
        <w:t>;</w:t>
      </w:r>
    </w:p>
    <w:p w:rsidR="00B81957" w:rsidRPr="007554D1" w:rsidRDefault="00B81957" w:rsidP="00B81957">
      <w:pPr>
        <w:ind w:firstLine="709"/>
        <w:jc w:val="both"/>
        <w:rPr>
          <w:spacing w:val="4"/>
          <w:sz w:val="28"/>
          <w:szCs w:val="28"/>
        </w:rPr>
      </w:pPr>
      <w:r w:rsidRPr="007554D1">
        <w:rPr>
          <w:spacing w:val="4"/>
          <w:sz w:val="28"/>
          <w:szCs w:val="28"/>
        </w:rPr>
        <w:t>-</w:t>
      </w:r>
      <w:r>
        <w:rPr>
          <w:spacing w:val="4"/>
          <w:sz w:val="28"/>
          <w:szCs w:val="28"/>
        </w:rPr>
        <w:t xml:space="preserve"> </w:t>
      </w:r>
      <w:r w:rsidRPr="007554D1">
        <w:rPr>
          <w:spacing w:val="4"/>
          <w:sz w:val="28"/>
          <w:szCs w:val="28"/>
        </w:rPr>
        <w:t xml:space="preserve">о бюджете </w:t>
      </w:r>
      <w:r>
        <w:rPr>
          <w:spacing w:val="4"/>
          <w:sz w:val="28"/>
          <w:szCs w:val="28"/>
        </w:rPr>
        <w:t>сельских поселений</w:t>
      </w:r>
      <w:r w:rsidRPr="007554D1">
        <w:rPr>
          <w:spacing w:val="4"/>
          <w:sz w:val="28"/>
          <w:szCs w:val="28"/>
        </w:rPr>
        <w:t xml:space="preserve"> на 20</w:t>
      </w:r>
      <w:r>
        <w:rPr>
          <w:spacing w:val="4"/>
          <w:sz w:val="28"/>
          <w:szCs w:val="28"/>
        </w:rPr>
        <w:t>23</w:t>
      </w:r>
      <w:r w:rsidRPr="007554D1">
        <w:rPr>
          <w:spacing w:val="4"/>
          <w:sz w:val="28"/>
          <w:szCs w:val="28"/>
        </w:rPr>
        <w:t xml:space="preserve"> год и на плановый период 20</w:t>
      </w:r>
      <w:r>
        <w:rPr>
          <w:spacing w:val="4"/>
          <w:sz w:val="28"/>
          <w:szCs w:val="28"/>
        </w:rPr>
        <w:t>24</w:t>
      </w:r>
      <w:r w:rsidRPr="007554D1">
        <w:rPr>
          <w:spacing w:val="4"/>
          <w:sz w:val="28"/>
          <w:szCs w:val="28"/>
        </w:rPr>
        <w:t xml:space="preserve"> и 20</w:t>
      </w:r>
      <w:r>
        <w:rPr>
          <w:spacing w:val="4"/>
          <w:sz w:val="28"/>
          <w:szCs w:val="28"/>
        </w:rPr>
        <w:t>25 годов составлено 3 заключения</w:t>
      </w:r>
      <w:r w:rsidRPr="007554D1">
        <w:rPr>
          <w:spacing w:val="4"/>
          <w:sz w:val="28"/>
          <w:szCs w:val="28"/>
        </w:rPr>
        <w:t>.</w:t>
      </w:r>
    </w:p>
    <w:p w:rsidR="00B81957" w:rsidRDefault="00B81957" w:rsidP="00B81957">
      <w:pPr>
        <w:autoSpaceDE w:val="0"/>
        <w:autoSpaceDN w:val="0"/>
        <w:adjustRightInd w:val="0"/>
        <w:ind w:firstLine="709"/>
        <w:jc w:val="both"/>
        <w:rPr>
          <w:spacing w:val="4"/>
          <w:sz w:val="28"/>
          <w:szCs w:val="28"/>
        </w:rPr>
      </w:pPr>
      <w:r w:rsidRPr="007554D1">
        <w:rPr>
          <w:spacing w:val="4"/>
          <w:sz w:val="28"/>
          <w:szCs w:val="28"/>
        </w:rPr>
        <w:t>Всего в 20</w:t>
      </w:r>
      <w:r>
        <w:rPr>
          <w:spacing w:val="4"/>
          <w:sz w:val="28"/>
          <w:szCs w:val="28"/>
        </w:rPr>
        <w:t>22</w:t>
      </w:r>
      <w:r w:rsidRPr="007554D1">
        <w:rPr>
          <w:spacing w:val="4"/>
          <w:sz w:val="28"/>
          <w:szCs w:val="28"/>
        </w:rPr>
        <w:t xml:space="preserve"> году проведено </w:t>
      </w:r>
      <w:r>
        <w:rPr>
          <w:spacing w:val="4"/>
          <w:sz w:val="28"/>
          <w:szCs w:val="28"/>
        </w:rPr>
        <w:t>129</w:t>
      </w:r>
      <w:r w:rsidRPr="007554D1">
        <w:rPr>
          <w:spacing w:val="4"/>
          <w:sz w:val="28"/>
          <w:szCs w:val="28"/>
        </w:rPr>
        <w:t xml:space="preserve"> экспертиз</w:t>
      </w:r>
      <w:r>
        <w:rPr>
          <w:spacing w:val="4"/>
          <w:sz w:val="28"/>
          <w:szCs w:val="28"/>
        </w:rPr>
        <w:t>:</w:t>
      </w:r>
    </w:p>
    <w:p w:rsidR="00B81957" w:rsidRDefault="00B81957" w:rsidP="00B81957">
      <w:pPr>
        <w:autoSpaceDE w:val="0"/>
        <w:autoSpaceDN w:val="0"/>
        <w:adjustRightInd w:val="0"/>
        <w:ind w:firstLine="709"/>
        <w:jc w:val="both"/>
        <w:rPr>
          <w:spacing w:val="4"/>
          <w:sz w:val="28"/>
          <w:szCs w:val="28"/>
        </w:rPr>
      </w:pPr>
      <w:r w:rsidRPr="007554D1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- </w:t>
      </w:r>
      <w:r w:rsidRPr="007554D1">
        <w:rPr>
          <w:spacing w:val="4"/>
          <w:sz w:val="28"/>
          <w:szCs w:val="28"/>
        </w:rPr>
        <w:t xml:space="preserve">по проектам решений Думы муниципального района о бюджете – </w:t>
      </w:r>
      <w:r>
        <w:rPr>
          <w:spacing w:val="4"/>
          <w:sz w:val="28"/>
          <w:szCs w:val="28"/>
        </w:rPr>
        <w:t>17</w:t>
      </w:r>
      <w:r w:rsidRPr="007554D1">
        <w:rPr>
          <w:spacing w:val="4"/>
          <w:sz w:val="28"/>
          <w:szCs w:val="28"/>
        </w:rPr>
        <w:t>,</w:t>
      </w:r>
    </w:p>
    <w:p w:rsidR="00B81957" w:rsidRDefault="00B81957" w:rsidP="00B81957">
      <w:pPr>
        <w:autoSpaceDE w:val="0"/>
        <w:autoSpaceDN w:val="0"/>
        <w:adjustRightInd w:val="0"/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- по проектам решений</w:t>
      </w:r>
      <w:r w:rsidRPr="007554D1">
        <w:rPr>
          <w:spacing w:val="4"/>
          <w:sz w:val="28"/>
          <w:szCs w:val="28"/>
        </w:rPr>
        <w:t xml:space="preserve">  С</w:t>
      </w:r>
      <w:r>
        <w:rPr>
          <w:spacing w:val="4"/>
          <w:sz w:val="28"/>
          <w:szCs w:val="28"/>
        </w:rPr>
        <w:t>оветов сельских поселений – 28,</w:t>
      </w:r>
    </w:p>
    <w:p w:rsidR="00B81957" w:rsidRDefault="00B81957" w:rsidP="00B81957">
      <w:pPr>
        <w:autoSpaceDE w:val="0"/>
        <w:autoSpaceDN w:val="0"/>
        <w:adjustRightInd w:val="0"/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- </w:t>
      </w:r>
      <w:r w:rsidRPr="007554D1">
        <w:rPr>
          <w:spacing w:val="4"/>
          <w:sz w:val="28"/>
          <w:szCs w:val="28"/>
        </w:rPr>
        <w:t xml:space="preserve">по проектам муниципальных программ Поддорского муниципального района </w:t>
      </w:r>
      <w:r>
        <w:rPr>
          <w:spacing w:val="4"/>
          <w:sz w:val="28"/>
          <w:szCs w:val="28"/>
        </w:rPr>
        <w:t>и</w:t>
      </w:r>
      <w:r w:rsidRPr="007554D1">
        <w:rPr>
          <w:spacing w:val="4"/>
          <w:sz w:val="28"/>
          <w:szCs w:val="28"/>
        </w:rPr>
        <w:t xml:space="preserve">  проектам постановлений Администраций района о внесении изменений в муниципальные программы Поддорского муниципального района – </w:t>
      </w:r>
      <w:r>
        <w:rPr>
          <w:spacing w:val="4"/>
          <w:sz w:val="28"/>
          <w:szCs w:val="28"/>
        </w:rPr>
        <w:t>60,</w:t>
      </w:r>
    </w:p>
    <w:p w:rsidR="00B81957" w:rsidRDefault="00B81957" w:rsidP="00B81957">
      <w:pPr>
        <w:autoSpaceDE w:val="0"/>
        <w:autoSpaceDN w:val="0"/>
        <w:adjustRightInd w:val="0"/>
        <w:ind w:firstLine="709"/>
        <w:jc w:val="both"/>
        <w:rPr>
          <w:spacing w:val="4"/>
          <w:sz w:val="28"/>
          <w:szCs w:val="28"/>
        </w:rPr>
      </w:pPr>
      <w:r w:rsidRPr="007554D1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- по</w:t>
      </w:r>
      <w:r w:rsidRPr="007554D1">
        <w:rPr>
          <w:spacing w:val="4"/>
          <w:sz w:val="28"/>
          <w:szCs w:val="28"/>
        </w:rPr>
        <w:t xml:space="preserve"> проектам постановлениям Администраций сельских поселений о внесении изменений в муниципальные программы сельских поселений – </w:t>
      </w:r>
      <w:r>
        <w:rPr>
          <w:spacing w:val="4"/>
          <w:sz w:val="28"/>
          <w:szCs w:val="28"/>
        </w:rPr>
        <w:t>24.</w:t>
      </w:r>
    </w:p>
    <w:p w:rsidR="00B81957" w:rsidRPr="007554D1" w:rsidRDefault="00B81957" w:rsidP="00B81957">
      <w:pPr>
        <w:autoSpaceDE w:val="0"/>
        <w:autoSpaceDN w:val="0"/>
        <w:adjustRightInd w:val="0"/>
        <w:ind w:firstLine="709"/>
        <w:jc w:val="both"/>
        <w:rPr>
          <w:spacing w:val="4"/>
          <w:sz w:val="28"/>
          <w:szCs w:val="28"/>
        </w:rPr>
      </w:pPr>
      <w:r w:rsidRPr="007554D1">
        <w:rPr>
          <w:spacing w:val="4"/>
          <w:sz w:val="28"/>
          <w:szCs w:val="28"/>
        </w:rPr>
        <w:t>Следовательно, большую часть экспертиз в отчетном году составляла экспертиза проектов решений Думы, а также актов, вносящих изменения в муниципальные программы Поддорского муниципального района, что позволило на стадии еще проектной работы установить достоверность, реалистичность расчетных данных по доходам и расходам бюджета муниципального района по реализации будущих решений Думы, а также выявить нарушения и установить н</w:t>
      </w:r>
      <w:r>
        <w:rPr>
          <w:spacing w:val="4"/>
          <w:sz w:val="28"/>
          <w:szCs w:val="28"/>
        </w:rPr>
        <w:t>а</w:t>
      </w:r>
      <w:r w:rsidRPr="007554D1">
        <w:rPr>
          <w:spacing w:val="4"/>
          <w:sz w:val="28"/>
          <w:szCs w:val="28"/>
        </w:rPr>
        <w:t xml:space="preserve">личие рисков нецелевого и неэффективного использования бюджетных средств при внесении изменений в муниципальные программы. </w:t>
      </w:r>
    </w:p>
    <w:p w:rsidR="00B81957" w:rsidRPr="007554D1" w:rsidRDefault="00B81957" w:rsidP="00B819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4D1">
        <w:rPr>
          <w:sz w:val="28"/>
          <w:szCs w:val="28"/>
        </w:rPr>
        <w:t>Предложения и замечания Контрольно-счетной Палаты, в основном, сводились к необходимости приведения отдельных норм проектов в соответствие с законодательством, устранения внутренних противоречий и уточнению финансово-экономических обоснований в части их обоснованности и соотношения объема средств, необходимых для их реализации с объемом средств, предусмотренных в  бюджете муниципального района и бюджетов сельских поселений.</w:t>
      </w:r>
    </w:p>
    <w:p w:rsidR="00B81957" w:rsidRDefault="00B81957" w:rsidP="00B8195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</w:t>
      </w:r>
      <w:r w:rsidRPr="007554D1">
        <w:rPr>
          <w:color w:val="auto"/>
          <w:sz w:val="28"/>
          <w:szCs w:val="28"/>
        </w:rPr>
        <w:t>меются случаи, когда к прое</w:t>
      </w:r>
      <w:r>
        <w:rPr>
          <w:color w:val="auto"/>
          <w:sz w:val="28"/>
          <w:szCs w:val="28"/>
        </w:rPr>
        <w:t>к</w:t>
      </w:r>
      <w:r w:rsidRPr="007554D1">
        <w:rPr>
          <w:color w:val="auto"/>
          <w:sz w:val="28"/>
          <w:szCs w:val="28"/>
        </w:rPr>
        <w:t>там муниципальных программ расчеты финансово-экономического обоснования расходов на реализацию программных мероприятий отсутствуют.</w:t>
      </w:r>
    </w:p>
    <w:p w:rsidR="00B81957" w:rsidRDefault="00B81957" w:rsidP="00B8195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планом работы на 2022 год</w:t>
      </w:r>
      <w:r w:rsidRPr="00447D9E">
        <w:rPr>
          <w:sz w:val="28"/>
          <w:szCs w:val="28"/>
        </w:rPr>
        <w:t xml:space="preserve"> проведено </w:t>
      </w:r>
      <w:r w:rsidRPr="00447D9E">
        <w:rPr>
          <w:bCs/>
          <w:color w:val="000000"/>
          <w:sz w:val="28"/>
          <w:szCs w:val="28"/>
        </w:rPr>
        <w:t xml:space="preserve">экспертно-аналитическое мероприятие </w:t>
      </w:r>
      <w:r w:rsidRPr="0060194F">
        <w:rPr>
          <w:bCs/>
          <w:sz w:val="28"/>
          <w:szCs w:val="28"/>
        </w:rPr>
        <w:t>«Мониторинг разработки, утверждения муниципальных программ Селеевского сельского поселения и внесения в них изменений»</w:t>
      </w:r>
      <w:r>
        <w:rPr>
          <w:bCs/>
          <w:sz w:val="28"/>
          <w:szCs w:val="28"/>
        </w:rPr>
        <w:t>. Объектом контроля являлась Администрации Селеевского сельского поселения. По результатам ЭАМ выявлено:</w:t>
      </w:r>
    </w:p>
    <w:p w:rsidR="00B81957" w:rsidRDefault="00B81957" w:rsidP="00B8195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- 9 нарушений порядка реализации документов стратегического планирования </w:t>
      </w:r>
      <w:r>
        <w:rPr>
          <w:rFonts w:eastAsia="Calibri"/>
          <w:spacing w:val="4"/>
          <w:sz w:val="28"/>
          <w:szCs w:val="28"/>
          <w:lang w:eastAsia="en-US"/>
        </w:rPr>
        <w:t>(пункт 1.2.2. классификатора нарушений).</w:t>
      </w:r>
    </w:p>
    <w:p w:rsidR="00B81957" w:rsidRDefault="00B81957" w:rsidP="00B8195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Результаты проведенного мероприятия отражены в заключении и направлены Главе Селеевского сельского поселения. </w:t>
      </w:r>
    </w:p>
    <w:p w:rsidR="00B81957" w:rsidRPr="003819AA" w:rsidRDefault="00B81957" w:rsidP="001210AE">
      <w:pPr>
        <w:ind w:firstLine="709"/>
        <w:rPr>
          <w:b/>
          <w:sz w:val="28"/>
          <w:szCs w:val="28"/>
        </w:rPr>
      </w:pPr>
      <w:r w:rsidRPr="003819AA">
        <w:rPr>
          <w:b/>
          <w:sz w:val="28"/>
          <w:szCs w:val="28"/>
        </w:rPr>
        <w:t>2.2. Контрольная деятельность</w:t>
      </w:r>
    </w:p>
    <w:p w:rsidR="00B81957" w:rsidRPr="001210AE" w:rsidRDefault="00B81957" w:rsidP="001210AE">
      <w:pPr>
        <w:tabs>
          <w:tab w:val="left" w:pos="709"/>
        </w:tabs>
        <w:ind w:firstLine="709"/>
        <w:jc w:val="both"/>
        <w:rPr>
          <w:spacing w:val="4"/>
          <w:sz w:val="28"/>
          <w:szCs w:val="28"/>
        </w:rPr>
      </w:pPr>
      <w:r w:rsidRPr="001210AE">
        <w:rPr>
          <w:snapToGrid w:val="0"/>
          <w:spacing w:val="4"/>
          <w:sz w:val="28"/>
          <w:szCs w:val="28"/>
        </w:rPr>
        <w:t>П</w:t>
      </w:r>
      <w:r w:rsidRPr="001210AE">
        <w:rPr>
          <w:spacing w:val="4"/>
          <w:sz w:val="28"/>
          <w:szCs w:val="28"/>
        </w:rPr>
        <w:t xml:space="preserve">оказатели деятельности Контрольно-счетной Палаты, характеризующие количество проведенных контрольных мероприятий, соответствуют средним, сложившимся за последние годы. </w:t>
      </w:r>
    </w:p>
    <w:p w:rsidR="00B81957" w:rsidRPr="001210AE" w:rsidRDefault="00B81957" w:rsidP="001210AE">
      <w:pPr>
        <w:ind w:firstLine="709"/>
        <w:jc w:val="both"/>
        <w:rPr>
          <w:spacing w:val="4"/>
          <w:sz w:val="28"/>
          <w:szCs w:val="28"/>
        </w:rPr>
      </w:pPr>
      <w:r w:rsidRPr="001210AE">
        <w:rPr>
          <w:spacing w:val="4"/>
          <w:sz w:val="28"/>
          <w:szCs w:val="28"/>
        </w:rPr>
        <w:t xml:space="preserve">Важнейшим мероприятием на проведение, которого в соответствии с Бюджетным кодексом Российской Федерации наделены исключительно </w:t>
      </w:r>
      <w:r w:rsidRPr="001210AE">
        <w:rPr>
          <w:spacing w:val="4"/>
          <w:sz w:val="28"/>
          <w:szCs w:val="28"/>
        </w:rPr>
        <w:lastRenderedPageBreak/>
        <w:t xml:space="preserve">органы внешнего муниципального финансового контроля – контрольно-счетные органы, является проведение внешней проверки годового отчета об исполнении бюджета муниципального района и бюджетов сельских поселений. Данное мероприятие </w:t>
      </w:r>
      <w:r w:rsidRPr="001210AE">
        <w:rPr>
          <w:bCs/>
          <w:spacing w:val="4"/>
          <w:sz w:val="28"/>
          <w:szCs w:val="28"/>
        </w:rPr>
        <w:t>является особой формой контроля, включающей проведение как экспертно-аналитических, так и контрольных мероприятий.</w:t>
      </w:r>
      <w:r w:rsidRPr="001210AE">
        <w:rPr>
          <w:spacing w:val="4"/>
          <w:sz w:val="28"/>
          <w:szCs w:val="28"/>
        </w:rPr>
        <w:t xml:space="preserve"> В соответствии с требованиями бюджетного законодательства в 2022 году Контрольно-счетной Палатой проведена внешняя проверка бюджетной отчетности за 2021 год трех главных распорядителей бюджетных средств муниципального района и трех главных распорядителей бюджетных средств сельских поселений. По итогам проверки достоверность отчетности в целом подтверждена.</w:t>
      </w:r>
    </w:p>
    <w:p w:rsidR="00B81957" w:rsidRPr="001210AE" w:rsidRDefault="00B81957" w:rsidP="001210AE">
      <w:pPr>
        <w:ind w:firstLine="709"/>
        <w:jc w:val="both"/>
        <w:rPr>
          <w:sz w:val="28"/>
          <w:szCs w:val="28"/>
        </w:rPr>
      </w:pPr>
      <w:r w:rsidRPr="001210AE">
        <w:rPr>
          <w:sz w:val="28"/>
          <w:szCs w:val="28"/>
        </w:rPr>
        <w:t xml:space="preserve">Объем средств, проверенных в ходе контрольных мероприятий при проведении внешней проверки составил </w:t>
      </w:r>
      <w:r w:rsidRPr="001210AE">
        <w:rPr>
          <w:color w:val="000000"/>
          <w:sz w:val="28"/>
          <w:szCs w:val="28"/>
        </w:rPr>
        <w:t xml:space="preserve">186 439,0 </w:t>
      </w:r>
      <w:r w:rsidRPr="001210AE">
        <w:rPr>
          <w:sz w:val="28"/>
          <w:szCs w:val="28"/>
        </w:rPr>
        <w:t>тыс. рублей.</w:t>
      </w:r>
    </w:p>
    <w:p w:rsidR="00B81957" w:rsidRPr="001210AE" w:rsidRDefault="00B81957" w:rsidP="001210AE">
      <w:pPr>
        <w:ind w:firstLine="709"/>
        <w:jc w:val="both"/>
        <w:rPr>
          <w:rFonts w:eastAsia="Calibri"/>
          <w:spacing w:val="4"/>
          <w:sz w:val="28"/>
          <w:szCs w:val="28"/>
          <w:lang w:eastAsia="en-US"/>
        </w:rPr>
      </w:pPr>
      <w:r w:rsidRPr="001210AE">
        <w:rPr>
          <w:sz w:val="28"/>
          <w:szCs w:val="28"/>
        </w:rPr>
        <w:t xml:space="preserve">По </w:t>
      </w:r>
      <w:r w:rsidRPr="001210AE">
        <w:rPr>
          <w:rFonts w:eastAsia="Calibri"/>
          <w:spacing w:val="4"/>
          <w:sz w:val="28"/>
          <w:szCs w:val="28"/>
          <w:lang w:eastAsia="en-US"/>
        </w:rPr>
        <w:t>результатам внешней проверки  бюджетной отчетности установлено:</w:t>
      </w:r>
    </w:p>
    <w:p w:rsidR="00B81957" w:rsidRPr="001210AE" w:rsidRDefault="00B81957" w:rsidP="001210AE">
      <w:pPr>
        <w:ind w:firstLine="709"/>
        <w:jc w:val="both"/>
        <w:rPr>
          <w:rFonts w:eastAsia="Calibri"/>
          <w:spacing w:val="4"/>
          <w:sz w:val="28"/>
          <w:szCs w:val="28"/>
          <w:lang w:eastAsia="en-US"/>
        </w:rPr>
      </w:pPr>
      <w:r w:rsidRPr="001210AE">
        <w:rPr>
          <w:rFonts w:eastAsia="Calibri"/>
          <w:spacing w:val="4"/>
          <w:sz w:val="28"/>
          <w:szCs w:val="28"/>
          <w:lang w:eastAsia="en-US"/>
        </w:rPr>
        <w:t>- 2 нарушение требований, предъявляемых к проведению инвентаризации активов и обязательств (пункт 2.4 классификатора нарушений).</w:t>
      </w:r>
    </w:p>
    <w:p w:rsidR="00B81957" w:rsidRPr="001210AE" w:rsidRDefault="00B81957" w:rsidP="001210AE">
      <w:pPr>
        <w:ind w:firstLine="709"/>
        <w:jc w:val="both"/>
        <w:rPr>
          <w:spacing w:val="4"/>
          <w:sz w:val="28"/>
          <w:szCs w:val="28"/>
        </w:rPr>
      </w:pPr>
      <w:r w:rsidRPr="001210AE">
        <w:rPr>
          <w:rFonts w:eastAsia="Calibri"/>
          <w:spacing w:val="4"/>
          <w:sz w:val="28"/>
          <w:szCs w:val="28"/>
          <w:lang w:eastAsia="en-US"/>
        </w:rPr>
        <w:t xml:space="preserve">Сводная информация о результатах внешней проверки бюджетной отчетности за 2021 год направлена в комитет финансов Администрации Поддорского муниципального района и двум Администрациям сельских поселений, которыми </w:t>
      </w:r>
      <w:r w:rsidRPr="001210AE">
        <w:rPr>
          <w:bCs/>
          <w:spacing w:val="4"/>
          <w:sz w:val="28"/>
          <w:szCs w:val="28"/>
        </w:rPr>
        <w:t xml:space="preserve">проведены мероприятия по повышению качества бюджетной отчетности. Эффективность принятых мер будет оценена при проведении внешней проверки бюджетной отчетности за 2022 год. </w:t>
      </w:r>
    </w:p>
    <w:p w:rsidR="00B81957" w:rsidRPr="001210AE" w:rsidRDefault="00B81957" w:rsidP="001210AE">
      <w:pPr>
        <w:ind w:firstLine="709"/>
        <w:jc w:val="both"/>
        <w:rPr>
          <w:sz w:val="28"/>
          <w:szCs w:val="28"/>
        </w:rPr>
      </w:pPr>
      <w:r w:rsidRPr="001210AE">
        <w:rPr>
          <w:sz w:val="28"/>
          <w:szCs w:val="28"/>
        </w:rPr>
        <w:t xml:space="preserve">Контрольные мероприятия проводились в соответствии с утвержденным годовым планом работы Контрольно-счетной Палаты на 2022 год: 3 мероприятия. </w:t>
      </w:r>
    </w:p>
    <w:p w:rsidR="00B81957" w:rsidRPr="001210AE" w:rsidRDefault="00B81957" w:rsidP="001210AE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10AE">
        <w:rPr>
          <w:rFonts w:ascii="Times New Roman" w:hAnsi="Times New Roman"/>
          <w:sz w:val="28"/>
          <w:szCs w:val="28"/>
        </w:rPr>
        <w:t>Общий объем проверенных средств при проведении контрольных мероприятий составляет 10 510,7 тысяч рублей, количество выявленных нарушений 15, таких как:</w:t>
      </w:r>
    </w:p>
    <w:p w:rsidR="00B81957" w:rsidRPr="001210AE" w:rsidRDefault="00B81957" w:rsidP="001210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0AE">
        <w:rPr>
          <w:rFonts w:ascii="Times New Roman" w:hAnsi="Times New Roman" w:cs="Times New Roman"/>
          <w:sz w:val="28"/>
          <w:szCs w:val="28"/>
        </w:rPr>
        <w:t xml:space="preserve">- 5 нарушений условий реализации контрактов (договоров), в том числе сроков реализации, включая своевременность расчетов по контракту (договору) (пункт 4.44 классификатора нарушений); </w:t>
      </w:r>
    </w:p>
    <w:p w:rsidR="00B81957" w:rsidRPr="001210AE" w:rsidRDefault="00B81957" w:rsidP="001210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10AE">
        <w:rPr>
          <w:sz w:val="28"/>
          <w:szCs w:val="28"/>
        </w:rPr>
        <w:t xml:space="preserve">- 10 неквалифицированных нарушений на сумму 893 106,44 рублей (- </w:t>
      </w:r>
      <w:r w:rsidRPr="001210AE">
        <w:rPr>
          <w:rFonts w:eastAsia="Calibri"/>
          <w:sz w:val="28"/>
          <w:szCs w:val="28"/>
          <w:lang w:eastAsia="en-US"/>
        </w:rPr>
        <w:t>в нарушение статьи 91 Трудового кодекса Российской Федерации по машинистам (кочегарам) котельной с января по апрель и с сентября по декабрь 2021 года не составлялся табель учета использования рабочего времени,</w:t>
      </w:r>
    </w:p>
    <w:p w:rsidR="00B81957" w:rsidRPr="001210AE" w:rsidRDefault="00B81957" w:rsidP="001210AE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1210AE">
        <w:rPr>
          <w:rFonts w:eastAsia="Calibri"/>
          <w:sz w:val="28"/>
          <w:szCs w:val="28"/>
          <w:lang w:eastAsia="en-US"/>
        </w:rPr>
        <w:t xml:space="preserve">- в нарушение статьи 99 Трудового кодекса Российской Федерации по машинистам (кочегарам) котельной превышена </w:t>
      </w:r>
      <w:r w:rsidRPr="001210AE">
        <w:rPr>
          <w:rFonts w:eastAsia="Calibri"/>
          <w:bCs/>
          <w:iCs/>
          <w:sz w:val="28"/>
          <w:szCs w:val="28"/>
          <w:lang w:eastAsia="en-US"/>
        </w:rPr>
        <w:t>продолжительность сверхурочной работы для каждого работника свыше 120 часов в год,</w:t>
      </w:r>
    </w:p>
    <w:p w:rsidR="00B81957" w:rsidRPr="001210AE" w:rsidRDefault="00B81957" w:rsidP="001210A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210AE">
        <w:rPr>
          <w:rFonts w:eastAsia="Calibri"/>
          <w:b/>
          <w:sz w:val="28"/>
          <w:szCs w:val="28"/>
          <w:lang w:eastAsia="en-US"/>
        </w:rPr>
        <w:t xml:space="preserve">- </w:t>
      </w:r>
      <w:r w:rsidRPr="001210AE">
        <w:rPr>
          <w:sz w:val="28"/>
          <w:szCs w:val="28"/>
        </w:rPr>
        <w:t>в нарушение ст. 9 Закона N 402-ФЗ, в Учетной политике не утверждены вид и способ заполнения табеля рабочего времени.</w:t>
      </w:r>
    </w:p>
    <w:p w:rsidR="00B81957" w:rsidRPr="001210AE" w:rsidRDefault="00B81957" w:rsidP="001210AE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1210AE">
        <w:rPr>
          <w:sz w:val="28"/>
          <w:szCs w:val="28"/>
        </w:rPr>
        <w:t xml:space="preserve">- в нарушение ст. 9 </w:t>
      </w:r>
      <w:r w:rsidRPr="001210AE">
        <w:rPr>
          <w:color w:val="22272F"/>
          <w:sz w:val="28"/>
          <w:szCs w:val="28"/>
        </w:rPr>
        <w:t>Федерального закона от 6 декабря 2011</w:t>
      </w:r>
      <w:r w:rsidR="001210AE">
        <w:rPr>
          <w:color w:val="22272F"/>
          <w:sz w:val="28"/>
          <w:szCs w:val="28"/>
        </w:rPr>
        <w:t xml:space="preserve"> года</w:t>
      </w:r>
      <w:r w:rsidRPr="001210AE">
        <w:rPr>
          <w:color w:val="22272F"/>
          <w:sz w:val="28"/>
          <w:szCs w:val="28"/>
        </w:rPr>
        <w:t xml:space="preserve"> N 402-ФЗ "О бухгалтерском учете"</w:t>
      </w:r>
      <w:r w:rsidRPr="001210AE">
        <w:rPr>
          <w:sz w:val="28"/>
          <w:szCs w:val="28"/>
        </w:rPr>
        <w:t xml:space="preserve">, Учреждением самостоятельно разработана форма учета заработной платы: форма «свод расчетных ведомостей по заработной плате», в которых отсутствуют обязательные реквизиты </w:t>
      </w:r>
      <w:r w:rsidRPr="001210AE">
        <w:rPr>
          <w:color w:val="22272F"/>
          <w:sz w:val="28"/>
          <w:szCs w:val="28"/>
        </w:rPr>
        <w:t>первичного учетного документа (дата и номер). Данная форма первичного документа не утверждена Учетной политикой Учреждения.</w:t>
      </w:r>
    </w:p>
    <w:p w:rsidR="00B81957" w:rsidRPr="001210AE" w:rsidRDefault="00B81957" w:rsidP="00121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0AE">
        <w:rPr>
          <w:color w:val="22272F"/>
          <w:sz w:val="28"/>
          <w:szCs w:val="28"/>
        </w:rPr>
        <w:lastRenderedPageBreak/>
        <w:t>- в нарушение п</w:t>
      </w:r>
      <w:r w:rsidRPr="001210AE">
        <w:rPr>
          <w:sz w:val="28"/>
          <w:szCs w:val="28"/>
        </w:rPr>
        <w:t xml:space="preserve">оложений </w:t>
      </w:r>
      <w:hyperlink r:id="rId13">
        <w:r w:rsidRPr="001210AE">
          <w:rPr>
            <w:sz w:val="28"/>
            <w:szCs w:val="28"/>
          </w:rPr>
          <w:t>статей 129</w:t>
        </w:r>
      </w:hyperlink>
      <w:r w:rsidRPr="001210AE">
        <w:rPr>
          <w:sz w:val="28"/>
          <w:szCs w:val="28"/>
        </w:rPr>
        <w:t xml:space="preserve">, </w:t>
      </w:r>
      <w:hyperlink r:id="rId14">
        <w:r w:rsidRPr="001210AE">
          <w:rPr>
            <w:sz w:val="28"/>
            <w:szCs w:val="28"/>
          </w:rPr>
          <w:t>133</w:t>
        </w:r>
      </w:hyperlink>
      <w:r w:rsidRPr="001210AE">
        <w:rPr>
          <w:sz w:val="28"/>
          <w:szCs w:val="28"/>
        </w:rPr>
        <w:t xml:space="preserve"> и </w:t>
      </w:r>
      <w:hyperlink r:id="rId15">
        <w:r w:rsidRPr="001210AE">
          <w:rPr>
            <w:sz w:val="28"/>
            <w:szCs w:val="28"/>
          </w:rPr>
          <w:t>133.1</w:t>
        </w:r>
      </w:hyperlink>
      <w:r w:rsidRPr="001210AE">
        <w:rPr>
          <w:sz w:val="28"/>
          <w:szCs w:val="28"/>
        </w:rPr>
        <w:t xml:space="preserve"> Трудового кодекса Российской Федерации в системной связи с его </w:t>
      </w:r>
      <w:hyperlink r:id="rId16">
        <w:r w:rsidRPr="001210AE">
          <w:rPr>
            <w:sz w:val="28"/>
            <w:szCs w:val="28"/>
          </w:rPr>
          <w:t>статьями 149</w:t>
        </w:r>
      </w:hyperlink>
      <w:r w:rsidRPr="001210AE">
        <w:rPr>
          <w:sz w:val="28"/>
          <w:szCs w:val="28"/>
        </w:rPr>
        <w:t xml:space="preserve">, </w:t>
      </w:r>
      <w:hyperlink r:id="rId17">
        <w:r w:rsidRPr="001210AE">
          <w:rPr>
            <w:sz w:val="28"/>
            <w:szCs w:val="28"/>
          </w:rPr>
          <w:t>152</w:t>
        </w:r>
      </w:hyperlink>
      <w:r w:rsidRPr="001210AE">
        <w:rPr>
          <w:sz w:val="28"/>
          <w:szCs w:val="28"/>
        </w:rPr>
        <w:t xml:space="preserve"> - </w:t>
      </w:r>
      <w:hyperlink r:id="rId18">
        <w:r w:rsidRPr="001210AE">
          <w:rPr>
            <w:sz w:val="28"/>
            <w:szCs w:val="28"/>
          </w:rPr>
          <w:t>154</w:t>
        </w:r>
      </w:hyperlink>
      <w:r w:rsidRPr="001210AE">
        <w:rPr>
          <w:sz w:val="28"/>
          <w:szCs w:val="28"/>
        </w:rPr>
        <w:t xml:space="preserve"> в части соблюдения гарантий об установлении заработной платы не ниже минимального размера оплаты труда определение справедливой заработной платы для каждого работника в зависимости от его квалификации, сложности выполняемой работы, количества и качества затраченного труда, а также повышенную оплату труда в условиях, отклоняющихся от нормальных, в том числе при работе в ночное время, сверхурочной работе, работе в выходные и нерабочие праздничные дни.</w:t>
      </w:r>
    </w:p>
    <w:p w:rsidR="00B81957" w:rsidRPr="001210AE" w:rsidRDefault="00B81957" w:rsidP="001210AE">
      <w:pPr>
        <w:autoSpaceDE w:val="0"/>
        <w:autoSpaceDN w:val="0"/>
        <w:adjustRightInd w:val="0"/>
        <w:ind w:firstLine="709"/>
        <w:jc w:val="both"/>
        <w:rPr>
          <w:rFonts w:eastAsia="Batang"/>
          <w:kern w:val="2"/>
          <w:sz w:val="28"/>
          <w:szCs w:val="28"/>
          <w:lang w:eastAsia="ar-SA"/>
        </w:rPr>
      </w:pPr>
      <w:r w:rsidRPr="001210AE">
        <w:rPr>
          <w:rFonts w:eastAsia="Batang"/>
          <w:kern w:val="2"/>
          <w:sz w:val="28"/>
          <w:szCs w:val="28"/>
          <w:lang w:eastAsia="ar-SA"/>
        </w:rPr>
        <w:t>-</w:t>
      </w:r>
      <w:r w:rsidRPr="001210AE">
        <w:rPr>
          <w:rFonts w:eastAsia="Calibri"/>
          <w:sz w:val="28"/>
          <w:szCs w:val="28"/>
          <w:lang w:eastAsia="en-US"/>
        </w:rPr>
        <w:t xml:space="preserve"> меньше начислено до МРОТ в сумме за 2021 год 586 546,74 рублей;- излишне начислена выплата за работу в ночное время в сумме 281 075,21</w:t>
      </w:r>
      <w:r w:rsidRPr="001210AE">
        <w:rPr>
          <w:rFonts w:eastAsia="Calibri"/>
          <w:b/>
          <w:sz w:val="28"/>
          <w:szCs w:val="28"/>
          <w:lang w:eastAsia="en-US"/>
        </w:rPr>
        <w:t xml:space="preserve"> </w:t>
      </w:r>
      <w:r w:rsidRPr="001210AE">
        <w:rPr>
          <w:rFonts w:eastAsia="Calibri"/>
          <w:sz w:val="28"/>
          <w:szCs w:val="28"/>
          <w:lang w:eastAsia="en-US"/>
        </w:rPr>
        <w:t>рублей;- излишне начислена окладная часть в сумме 52,09 рублей;- излишне начислена выплата за работу в праздничные дни в сумме 8 922,64 рублей;- излишне начислена выплата за сверхурочную работу в сумме 16 509,76 рублей</w:t>
      </w:r>
      <w:r w:rsidRPr="001210AE">
        <w:rPr>
          <w:rFonts w:eastAsia="Batang"/>
          <w:kern w:val="2"/>
          <w:sz w:val="28"/>
          <w:szCs w:val="28"/>
          <w:lang w:eastAsia="ar-SA"/>
        </w:rPr>
        <w:t xml:space="preserve">). </w:t>
      </w:r>
    </w:p>
    <w:p w:rsidR="00B81957" w:rsidRPr="001210AE" w:rsidRDefault="00B81957" w:rsidP="001210AE">
      <w:pPr>
        <w:ind w:firstLine="709"/>
        <w:jc w:val="both"/>
        <w:rPr>
          <w:sz w:val="28"/>
          <w:szCs w:val="28"/>
        </w:rPr>
      </w:pPr>
      <w:r w:rsidRPr="001210AE">
        <w:rPr>
          <w:sz w:val="28"/>
          <w:szCs w:val="28"/>
        </w:rPr>
        <w:t xml:space="preserve">Контрольно-счетная Палата оказывала содействие проверяемым органам и организациям в правильном ведении бухгалтерского учета, устранении недостатков, приведении их в соответствие с требованиями законодательства. </w:t>
      </w:r>
    </w:p>
    <w:p w:rsidR="00B81957" w:rsidRPr="001210AE" w:rsidRDefault="00B81957" w:rsidP="001210A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210AE">
        <w:rPr>
          <w:sz w:val="28"/>
          <w:szCs w:val="28"/>
        </w:rPr>
        <w:t xml:space="preserve">Всего в 2022 году Контрольно-счетной Палатой в адрес объектов контроля направлено 2 представления. На дату составления настоящего Отчета исполнено 1 представление и 1 представление исполнено частично. </w:t>
      </w:r>
    </w:p>
    <w:p w:rsidR="00B81957" w:rsidRDefault="00B81957" w:rsidP="001210A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210AE">
        <w:rPr>
          <w:sz w:val="28"/>
          <w:szCs w:val="28"/>
        </w:rPr>
        <w:t xml:space="preserve">Эффективность работы Контрольно-счетной Палаты в отношении внешнего муниципального финансового контроля характеризуется исполнением его предложений по материалам проведенных мероприятий. С целью обеспечения контроля, принятия мер воздействия, а также дальнейшего недопущения нарушений отчеты о результатах контрольных мероприятий в обязательном порядке направлялись исполнительным органам местного самоуправления, к компетенции которых относилось решение обозначенных проблем, а также, при необходимости, Главам муниципального района и сельских поселений. Рекомендации Контрольно-счетной Палаты учитывались при принятии нормативных правовых актов района. </w:t>
      </w:r>
    </w:p>
    <w:p w:rsidR="001210AE" w:rsidRPr="001210AE" w:rsidRDefault="001210AE" w:rsidP="001210AE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81957" w:rsidRPr="00081F22" w:rsidRDefault="00B81957" w:rsidP="00B81957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t>3.</w:t>
      </w:r>
      <w:r w:rsidR="001210AE">
        <w:rPr>
          <w:b/>
          <w:noProof/>
          <w:sz w:val="28"/>
          <w:szCs w:val="28"/>
        </w:rPr>
        <w:t xml:space="preserve"> </w:t>
      </w:r>
      <w:r w:rsidRPr="00081F22">
        <w:rPr>
          <w:b/>
          <w:noProof/>
          <w:sz w:val="28"/>
          <w:szCs w:val="28"/>
        </w:rPr>
        <w:t xml:space="preserve">Взаимодействие </w:t>
      </w:r>
      <w:r w:rsidRPr="00081F22">
        <w:rPr>
          <w:b/>
          <w:bCs/>
          <w:sz w:val="28"/>
          <w:szCs w:val="28"/>
        </w:rPr>
        <w:t>с органами внешнего финансового контроля и</w:t>
      </w:r>
    </w:p>
    <w:p w:rsidR="00B81957" w:rsidRDefault="00B81957" w:rsidP="00B81957">
      <w:pPr>
        <w:jc w:val="center"/>
        <w:rPr>
          <w:b/>
          <w:bCs/>
          <w:sz w:val="28"/>
          <w:szCs w:val="28"/>
        </w:rPr>
      </w:pPr>
      <w:r w:rsidRPr="00081F22">
        <w:rPr>
          <w:b/>
          <w:bCs/>
          <w:sz w:val="28"/>
          <w:szCs w:val="28"/>
        </w:rPr>
        <w:t>иными органами</w:t>
      </w:r>
    </w:p>
    <w:p w:rsidR="00B81957" w:rsidRPr="007554D1" w:rsidRDefault="00B81957" w:rsidP="00B81957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54D1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7554D1">
        <w:rPr>
          <w:sz w:val="28"/>
          <w:szCs w:val="28"/>
        </w:rPr>
        <w:t xml:space="preserve"> году Контрольно-счетной Палатой продолжено взаимодействие со Счетной палатой Новгородской области. Заключено Соглашение о сотрудничестве, предусматривающего такие направления взаимодействия как планирование и проведение совместных, параллельных контрольных и экспертно-аналитических мероприятий, обмен информацией, представляющей взаимный интерес, совершенствование методологического обеспечения деятельности органа внешнего муниципального финансового контроля.</w:t>
      </w:r>
    </w:p>
    <w:p w:rsidR="00B81957" w:rsidRDefault="00B81957" w:rsidP="00B81957">
      <w:pPr>
        <w:ind w:firstLine="709"/>
        <w:jc w:val="both"/>
        <w:rPr>
          <w:spacing w:val="4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Контрольно-счетная Палата Поддорского муниципального района состоит</w:t>
      </w:r>
      <w:r w:rsidRPr="00755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554D1">
        <w:rPr>
          <w:sz w:val="28"/>
          <w:szCs w:val="28"/>
        </w:rPr>
        <w:t>Совет</w:t>
      </w:r>
      <w:r>
        <w:rPr>
          <w:sz w:val="28"/>
          <w:szCs w:val="28"/>
        </w:rPr>
        <w:t>е</w:t>
      </w:r>
      <w:r w:rsidRPr="007554D1">
        <w:rPr>
          <w:sz w:val="28"/>
          <w:szCs w:val="28"/>
        </w:rPr>
        <w:t xml:space="preserve"> контрольно-счетных органов при Счетной палате</w:t>
      </w:r>
      <w:r>
        <w:rPr>
          <w:sz w:val="28"/>
          <w:szCs w:val="28"/>
        </w:rPr>
        <w:t xml:space="preserve"> и </w:t>
      </w:r>
      <w:r w:rsidRPr="007554D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554D1">
        <w:rPr>
          <w:spacing w:val="4"/>
          <w:sz w:val="28"/>
          <w:szCs w:val="28"/>
        </w:rPr>
        <w:t xml:space="preserve"> 20</w:t>
      </w:r>
      <w:r>
        <w:rPr>
          <w:spacing w:val="4"/>
          <w:sz w:val="28"/>
          <w:szCs w:val="28"/>
        </w:rPr>
        <w:t>22</w:t>
      </w:r>
      <w:r w:rsidRPr="007554D1">
        <w:rPr>
          <w:spacing w:val="4"/>
          <w:sz w:val="28"/>
          <w:szCs w:val="28"/>
        </w:rPr>
        <w:t xml:space="preserve"> году </w:t>
      </w:r>
      <w:r>
        <w:rPr>
          <w:spacing w:val="4"/>
          <w:sz w:val="28"/>
          <w:szCs w:val="28"/>
        </w:rPr>
        <w:t>являлась участником одного заседаний совета.</w:t>
      </w:r>
    </w:p>
    <w:p w:rsidR="00B81957" w:rsidRDefault="00B81957" w:rsidP="00B81957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7554D1">
        <w:rPr>
          <w:sz w:val="28"/>
          <w:szCs w:val="28"/>
        </w:rPr>
        <w:t xml:space="preserve">    Контрольно-счетная Палата проводит определенную работу по сотрудничеству с главными распорядителями бюджетных средств муниципального района и Администрациями сельских поселений по вопросам внутреннего и внешнего финансового контроля.  В целях исключения дублирования функций при осуществлении контрольных полномочий план работы Контрольно-счетной Палаты на 20</w:t>
      </w:r>
      <w:r>
        <w:rPr>
          <w:sz w:val="28"/>
          <w:szCs w:val="28"/>
        </w:rPr>
        <w:t>22</w:t>
      </w:r>
      <w:r w:rsidRPr="007554D1">
        <w:rPr>
          <w:sz w:val="28"/>
          <w:szCs w:val="28"/>
        </w:rPr>
        <w:t xml:space="preserve"> год был скоординирован с годовым </w:t>
      </w:r>
      <w:r w:rsidRPr="007554D1">
        <w:rPr>
          <w:sz w:val="28"/>
          <w:szCs w:val="28"/>
        </w:rPr>
        <w:lastRenderedPageBreak/>
        <w:t>план</w:t>
      </w:r>
      <w:r>
        <w:rPr>
          <w:sz w:val="28"/>
          <w:szCs w:val="28"/>
        </w:rPr>
        <w:t>ом</w:t>
      </w:r>
      <w:r w:rsidRPr="007554D1">
        <w:rPr>
          <w:sz w:val="28"/>
          <w:szCs w:val="28"/>
        </w:rPr>
        <w:t xml:space="preserve"> работы комитета финансов Администрации Поддорского муниципального района. </w:t>
      </w:r>
    </w:p>
    <w:p w:rsidR="0080298C" w:rsidRDefault="0080298C" w:rsidP="00B81957">
      <w:pPr>
        <w:shd w:val="clear" w:color="auto" w:fill="FFFFFF"/>
        <w:ind w:right="5"/>
        <w:jc w:val="both"/>
        <w:rPr>
          <w:sz w:val="28"/>
          <w:szCs w:val="28"/>
        </w:rPr>
      </w:pPr>
    </w:p>
    <w:p w:rsidR="00B81957" w:rsidRPr="00081F22" w:rsidRDefault="00B81957" w:rsidP="00B81957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081F22">
        <w:rPr>
          <w:b/>
          <w:sz w:val="28"/>
          <w:szCs w:val="28"/>
        </w:rPr>
        <w:t>Обеспечение деятельности Контрольно-счетной палаты</w:t>
      </w:r>
    </w:p>
    <w:p w:rsidR="00B81957" w:rsidRDefault="00B81957" w:rsidP="0080298C">
      <w:pPr>
        <w:ind w:firstLine="709"/>
        <w:jc w:val="both"/>
        <w:rPr>
          <w:sz w:val="28"/>
          <w:szCs w:val="28"/>
        </w:rPr>
      </w:pPr>
      <w:r w:rsidRPr="007554D1">
        <w:rPr>
          <w:sz w:val="28"/>
          <w:szCs w:val="28"/>
        </w:rPr>
        <w:t xml:space="preserve">Контрольно-счетная Палата является постоянно действующим органом внешнего муниципального финансового контроля и осуществляет свою деятельность с 1 января 2012 года.  </w:t>
      </w:r>
    </w:p>
    <w:p w:rsidR="00B81957" w:rsidRDefault="00B81957" w:rsidP="00802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февраля 2022 года в Контрольно-счетной Палате фактически работает две штатные единицы (председатель и ведущий инспектор).</w:t>
      </w:r>
    </w:p>
    <w:p w:rsidR="00B81957" w:rsidRPr="00CA7751" w:rsidRDefault="00B81957" w:rsidP="008029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A7751">
        <w:rPr>
          <w:rFonts w:eastAsia="Calibri"/>
          <w:color w:val="000000"/>
          <w:sz w:val="28"/>
          <w:szCs w:val="28"/>
        </w:rPr>
        <w:t>Бюджетной росписью расходы</w:t>
      </w:r>
      <w:r>
        <w:rPr>
          <w:rFonts w:eastAsia="Calibri"/>
          <w:color w:val="000000"/>
          <w:sz w:val="28"/>
          <w:szCs w:val="28"/>
        </w:rPr>
        <w:t xml:space="preserve"> по Контрольно-счетной Палате на 2022 год</w:t>
      </w:r>
      <w:r w:rsidRPr="00CA7751">
        <w:rPr>
          <w:rFonts w:eastAsia="Calibri"/>
          <w:color w:val="000000"/>
          <w:sz w:val="28"/>
          <w:szCs w:val="28"/>
        </w:rPr>
        <w:t xml:space="preserve"> отображены отдельной строкой по коду бюджетной классификации Российской Федерации (подраздел 06 «Обеспечение </w:t>
      </w:r>
      <w:r w:rsidRPr="00CA7751">
        <w:rPr>
          <w:rFonts w:eastAsia="Calibri"/>
          <w:sz w:val="28"/>
          <w:szCs w:val="28"/>
        </w:rPr>
        <w:t xml:space="preserve">деятельности финансовых, налоговых и таможенных органов и органов финансового (финансово-бюджетного) надзора» раздела 01 «Общегосударственные вопросы») и фактически исполнены в сумме </w:t>
      </w:r>
      <w:r>
        <w:rPr>
          <w:rFonts w:eastAsia="Calibri"/>
          <w:sz w:val="28"/>
          <w:szCs w:val="28"/>
        </w:rPr>
        <w:t>1318,0</w:t>
      </w:r>
      <w:r w:rsidRPr="00CA7751">
        <w:rPr>
          <w:rFonts w:eastAsia="Calibri"/>
          <w:sz w:val="28"/>
          <w:szCs w:val="28"/>
        </w:rPr>
        <w:t xml:space="preserve"> тыс. рублей или на 100% утвержденных бюджетных назначений, в том числе: </w:t>
      </w:r>
    </w:p>
    <w:p w:rsidR="00B81957" w:rsidRDefault="00B81957" w:rsidP="008029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A7751">
        <w:rPr>
          <w:rFonts w:eastAsia="Calibri"/>
          <w:sz w:val="28"/>
          <w:szCs w:val="28"/>
        </w:rPr>
        <w:t xml:space="preserve">- </w:t>
      </w:r>
      <w:r w:rsidRPr="00195251">
        <w:rPr>
          <w:rFonts w:eastAsia="Calibri"/>
          <w:sz w:val="28"/>
          <w:szCs w:val="28"/>
        </w:rPr>
        <w:t>798,5 тыс. руб</w:t>
      </w:r>
      <w:r w:rsidRPr="00CA7751">
        <w:rPr>
          <w:rFonts w:eastAsia="Calibri"/>
          <w:sz w:val="28"/>
          <w:szCs w:val="28"/>
        </w:rPr>
        <w:t>. содержание председ</w:t>
      </w:r>
      <w:r>
        <w:rPr>
          <w:rFonts w:eastAsia="Calibri"/>
          <w:sz w:val="28"/>
          <w:szCs w:val="28"/>
        </w:rPr>
        <w:t>а</w:t>
      </w:r>
      <w:r w:rsidRPr="00CA7751">
        <w:rPr>
          <w:rFonts w:eastAsia="Calibri"/>
          <w:sz w:val="28"/>
          <w:szCs w:val="28"/>
        </w:rPr>
        <w:t xml:space="preserve">теля КСП; </w:t>
      </w:r>
    </w:p>
    <w:p w:rsidR="00B81957" w:rsidRPr="00CA7751" w:rsidRDefault="00B81957" w:rsidP="008029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95251">
        <w:rPr>
          <w:rFonts w:eastAsia="Calibri"/>
          <w:sz w:val="28"/>
          <w:szCs w:val="28"/>
        </w:rPr>
        <w:t>448,4 тыс. руб</w:t>
      </w:r>
      <w:r w:rsidRPr="00CA7751">
        <w:rPr>
          <w:rFonts w:eastAsia="Calibri"/>
          <w:sz w:val="28"/>
          <w:szCs w:val="28"/>
        </w:rPr>
        <w:t xml:space="preserve">. содержание </w:t>
      </w:r>
      <w:r>
        <w:rPr>
          <w:rFonts w:eastAsia="Calibri"/>
          <w:sz w:val="28"/>
          <w:szCs w:val="28"/>
        </w:rPr>
        <w:t>ведущего инспектора</w:t>
      </w:r>
      <w:r w:rsidRPr="00CA7751">
        <w:rPr>
          <w:rFonts w:eastAsia="Calibri"/>
          <w:sz w:val="28"/>
          <w:szCs w:val="28"/>
        </w:rPr>
        <w:t xml:space="preserve"> КСП;</w:t>
      </w:r>
    </w:p>
    <w:p w:rsidR="00B81957" w:rsidRDefault="00B81957" w:rsidP="008029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A7751">
        <w:rPr>
          <w:rFonts w:eastAsia="Calibri"/>
          <w:sz w:val="28"/>
          <w:szCs w:val="28"/>
        </w:rPr>
        <w:t xml:space="preserve">- </w:t>
      </w:r>
      <w:r w:rsidRPr="00195251">
        <w:rPr>
          <w:rFonts w:eastAsia="Calibri"/>
          <w:sz w:val="28"/>
          <w:szCs w:val="28"/>
        </w:rPr>
        <w:t>71,1 тыс. руб.</w:t>
      </w:r>
      <w:r w:rsidRPr="00CA7751">
        <w:rPr>
          <w:rFonts w:eastAsia="Calibri"/>
          <w:sz w:val="28"/>
          <w:szCs w:val="28"/>
        </w:rPr>
        <w:t xml:space="preserve"> прочая закупка товаров, работ и услуг для обеспечения государственных (муниципальных) нужд. </w:t>
      </w:r>
    </w:p>
    <w:p w:rsidR="00B81957" w:rsidRDefault="00B81957" w:rsidP="00802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Решением Думы от 28.12.2021 года № 106 утверждена штатная численность Контрольно-счетной Палаты Поддорского муниципального района </w:t>
      </w:r>
      <w:r w:rsidRPr="00F870D6"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>2</w:t>
      </w:r>
      <w:r w:rsidRPr="00F870D6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</w:t>
      </w:r>
      <w:r w:rsidRPr="00F870D6">
        <w:rPr>
          <w:sz w:val="28"/>
          <w:szCs w:val="28"/>
        </w:rPr>
        <w:t>: председатель – 1 единица</w:t>
      </w:r>
      <w:r>
        <w:rPr>
          <w:sz w:val="28"/>
          <w:szCs w:val="28"/>
        </w:rPr>
        <w:t>, ведущий инспектор - 1 единица с 01 января 2022 года.</w:t>
      </w:r>
    </w:p>
    <w:p w:rsidR="00B81957" w:rsidRDefault="00B81957" w:rsidP="0080298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54D1">
        <w:rPr>
          <w:sz w:val="28"/>
          <w:szCs w:val="28"/>
        </w:rPr>
        <w:t xml:space="preserve">В целях обеспечения доступа к информации о деятельности Контрольно-счетной Палаты проводилось информационное обеспечение официального сайта Администрации Поддорского муниципального района </w:t>
      </w:r>
      <w:r>
        <w:rPr>
          <w:sz w:val="28"/>
          <w:szCs w:val="28"/>
        </w:rPr>
        <w:t xml:space="preserve"> по разделу</w:t>
      </w:r>
      <w:r w:rsidRPr="007554D1">
        <w:rPr>
          <w:sz w:val="28"/>
          <w:szCs w:val="28"/>
        </w:rPr>
        <w:t xml:space="preserve"> Контроль</w:t>
      </w:r>
      <w:r>
        <w:rPr>
          <w:sz w:val="28"/>
          <w:szCs w:val="28"/>
        </w:rPr>
        <w:t>но-счетная</w:t>
      </w:r>
      <w:r w:rsidRPr="007554D1">
        <w:rPr>
          <w:sz w:val="28"/>
          <w:szCs w:val="28"/>
        </w:rPr>
        <w:t xml:space="preserve"> </w:t>
      </w:r>
      <w:r>
        <w:rPr>
          <w:sz w:val="28"/>
          <w:szCs w:val="28"/>
        </w:rPr>
        <w:t>Палата</w:t>
      </w:r>
      <w:r w:rsidRPr="007554D1">
        <w:rPr>
          <w:sz w:val="28"/>
          <w:szCs w:val="28"/>
        </w:rPr>
        <w:t xml:space="preserve">, где размещалась информация о деятельности Контрольно-счетной </w:t>
      </w:r>
      <w:r>
        <w:rPr>
          <w:sz w:val="28"/>
          <w:szCs w:val="28"/>
        </w:rPr>
        <w:t>П</w:t>
      </w:r>
      <w:r w:rsidRPr="007554D1">
        <w:rPr>
          <w:sz w:val="28"/>
          <w:szCs w:val="28"/>
        </w:rPr>
        <w:t xml:space="preserve">алаты, результатах проведенных контрольных и экспертно – аналитических мероприятий. </w:t>
      </w:r>
    </w:p>
    <w:p w:rsidR="00B81957" w:rsidRDefault="00B81957" w:rsidP="0080298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6B6C">
        <w:rPr>
          <w:sz w:val="28"/>
          <w:szCs w:val="28"/>
        </w:rPr>
        <w:t>В отчетном периоде велась текущая работа, подготовка приказов по основной деятельности, по личному составу, подготовка информаций и статистических отчетов, документов для сдачи в архив и т.д.</w:t>
      </w:r>
    </w:p>
    <w:p w:rsidR="0080298C" w:rsidRPr="009F6B6C" w:rsidRDefault="0080298C" w:rsidP="0080298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81957" w:rsidRDefault="00B81957" w:rsidP="00B81957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ind w:right="-144"/>
        <w:jc w:val="center"/>
        <w:rPr>
          <w:b/>
          <w:iCs/>
          <w:sz w:val="28"/>
          <w:szCs w:val="28"/>
        </w:rPr>
      </w:pPr>
      <w:r w:rsidRPr="0057597B">
        <w:rPr>
          <w:b/>
          <w:iCs/>
          <w:sz w:val="28"/>
          <w:szCs w:val="28"/>
        </w:rPr>
        <w:t>Заключительные положения</w:t>
      </w:r>
    </w:p>
    <w:p w:rsidR="00B81957" w:rsidRPr="007554D1" w:rsidRDefault="00B81957" w:rsidP="0080298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54D1">
        <w:rPr>
          <w:iCs/>
          <w:sz w:val="28"/>
          <w:szCs w:val="28"/>
        </w:rPr>
        <w:t>А</w:t>
      </w:r>
      <w:r w:rsidRPr="007554D1">
        <w:rPr>
          <w:sz w:val="28"/>
          <w:szCs w:val="28"/>
        </w:rPr>
        <w:t>нализ деятельности Контрольно-счетной Палаты за 20</w:t>
      </w:r>
      <w:r>
        <w:rPr>
          <w:sz w:val="28"/>
          <w:szCs w:val="28"/>
        </w:rPr>
        <w:t xml:space="preserve">22 </w:t>
      </w:r>
      <w:r w:rsidRPr="007554D1">
        <w:rPr>
          <w:sz w:val="28"/>
          <w:szCs w:val="28"/>
        </w:rPr>
        <w:t>год показал, что в истекшем периоде обеспечено в полном объеме выполнение основных задач и функций органа внешнего муниципального финансового контроля в рамках годового плана работы Контрольно-счетной Палаты.</w:t>
      </w:r>
    </w:p>
    <w:p w:rsidR="00B81957" w:rsidRPr="007554D1" w:rsidRDefault="00B81957" w:rsidP="0080298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54D1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7554D1">
        <w:rPr>
          <w:sz w:val="28"/>
          <w:szCs w:val="28"/>
        </w:rPr>
        <w:t xml:space="preserve"> году Контрольно-счетной Палатой была обеспечена реализация основных полномочий, возложенных на нее федеральным, областным и муниципальным  законодательством. При проведении контрольных мероприятий больш</w:t>
      </w:r>
      <w:r>
        <w:rPr>
          <w:sz w:val="28"/>
          <w:szCs w:val="28"/>
        </w:rPr>
        <w:t>ое</w:t>
      </w:r>
      <w:r w:rsidRPr="007554D1">
        <w:rPr>
          <w:sz w:val="28"/>
          <w:szCs w:val="28"/>
        </w:rPr>
        <w:t xml:space="preserve"> внимание уделялось вопросам эффективности и</w:t>
      </w:r>
      <w:r>
        <w:rPr>
          <w:sz w:val="28"/>
          <w:szCs w:val="28"/>
        </w:rPr>
        <w:t xml:space="preserve"> </w:t>
      </w:r>
      <w:r w:rsidRPr="007554D1">
        <w:rPr>
          <w:sz w:val="28"/>
          <w:szCs w:val="28"/>
        </w:rPr>
        <w:t xml:space="preserve">результативности использования бюджетных средств и муниципального имущества. С учетом расширения полномочий Контрольно-счетной Палаты, непосредственно связанных с оценкой эффективности бюджетных расходов, особое место в отчетном году занимала экспертно-аналитическая работа, важнейшим направлением которой явилась финансово-экономическая экспертиза проектов </w:t>
      </w:r>
      <w:r w:rsidRPr="007554D1">
        <w:rPr>
          <w:sz w:val="28"/>
          <w:szCs w:val="28"/>
        </w:rPr>
        <w:lastRenderedPageBreak/>
        <w:t>муниципальных программ Поддорского муниципального района и сельских поселений и правовых актов, вносящих в них изменений.</w:t>
      </w:r>
    </w:p>
    <w:p w:rsidR="00B81957" w:rsidRPr="007554D1" w:rsidRDefault="00B81957" w:rsidP="0080298C">
      <w:pPr>
        <w:ind w:firstLine="709"/>
        <w:jc w:val="both"/>
        <w:rPr>
          <w:sz w:val="28"/>
          <w:szCs w:val="28"/>
        </w:rPr>
      </w:pPr>
      <w:r w:rsidRPr="007554D1">
        <w:rPr>
          <w:sz w:val="28"/>
          <w:szCs w:val="28"/>
        </w:rPr>
        <w:t>В соответствии с установленными задачами и функциями деятельность Контрольно-счетной Палаты в 20</w:t>
      </w:r>
      <w:r>
        <w:rPr>
          <w:sz w:val="28"/>
          <w:szCs w:val="28"/>
        </w:rPr>
        <w:t>22</w:t>
      </w:r>
      <w:r w:rsidRPr="007554D1">
        <w:rPr>
          <w:sz w:val="28"/>
          <w:szCs w:val="28"/>
        </w:rPr>
        <w:t xml:space="preserve"> году была направлена на выявление финансовых нарушений и их профилактику при исполнении местного бюджета, на подготовку предложений по обеспечению повышения эффективности управления бюджетными средствами. </w:t>
      </w:r>
    </w:p>
    <w:p w:rsidR="00B81957" w:rsidRPr="007554D1" w:rsidRDefault="00B81957" w:rsidP="0080298C">
      <w:pPr>
        <w:ind w:firstLine="709"/>
        <w:jc w:val="both"/>
        <w:rPr>
          <w:sz w:val="28"/>
          <w:szCs w:val="28"/>
        </w:rPr>
      </w:pPr>
      <w:r w:rsidRPr="007554D1">
        <w:rPr>
          <w:sz w:val="28"/>
          <w:szCs w:val="28"/>
        </w:rPr>
        <w:t>План работы Счетной палаты на 20</w:t>
      </w:r>
      <w:r>
        <w:rPr>
          <w:sz w:val="28"/>
          <w:szCs w:val="28"/>
        </w:rPr>
        <w:t>22</w:t>
      </w:r>
      <w:r w:rsidRPr="007554D1">
        <w:rPr>
          <w:sz w:val="28"/>
          <w:szCs w:val="28"/>
        </w:rPr>
        <w:t xml:space="preserve"> год выполнен в полном объеме. </w:t>
      </w:r>
    </w:p>
    <w:p w:rsidR="0080298C" w:rsidRDefault="0080298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1957" w:rsidRDefault="00B81957" w:rsidP="00B81957">
      <w:pPr>
        <w:spacing w:line="360" w:lineRule="atLeast"/>
        <w:ind w:firstLine="709"/>
        <w:jc w:val="right"/>
        <w:rPr>
          <w:sz w:val="28"/>
          <w:szCs w:val="28"/>
        </w:rPr>
      </w:pPr>
    </w:p>
    <w:p w:rsidR="00B81957" w:rsidRDefault="00B81957" w:rsidP="00B81957">
      <w:pPr>
        <w:spacing w:line="36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81957" w:rsidRPr="0080298C" w:rsidRDefault="00B81957" w:rsidP="0080298C">
      <w:pPr>
        <w:ind w:firstLine="709"/>
        <w:jc w:val="center"/>
        <w:rPr>
          <w:b/>
          <w:sz w:val="28"/>
          <w:szCs w:val="28"/>
        </w:rPr>
      </w:pPr>
      <w:r w:rsidRPr="0080298C">
        <w:rPr>
          <w:b/>
          <w:sz w:val="28"/>
          <w:szCs w:val="28"/>
        </w:rPr>
        <w:t>Перечень проводимых в 2022 году контрольных мероприятий, объектов муниципального (финансового) контроля и объем проверенных бюджетных средств</w:t>
      </w:r>
    </w:p>
    <w:p w:rsidR="00B81957" w:rsidRDefault="00B81957" w:rsidP="00B81957">
      <w:pPr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4110"/>
        <w:gridCol w:w="3828"/>
        <w:gridCol w:w="1276"/>
      </w:tblGrid>
      <w:tr w:rsidR="00B81957" w:rsidRPr="0080298C" w:rsidTr="007F2AB9">
        <w:trPr>
          <w:tblHeader/>
        </w:trPr>
        <w:tc>
          <w:tcPr>
            <w:tcW w:w="431" w:type="dxa"/>
          </w:tcPr>
          <w:p w:rsidR="00B81957" w:rsidRPr="0080298C" w:rsidRDefault="00B81957" w:rsidP="007F2AB9">
            <w:pPr>
              <w:pStyle w:val="a5"/>
            </w:pPr>
            <w:r w:rsidRPr="0080298C">
              <w:t>№ п/п</w:t>
            </w:r>
          </w:p>
        </w:tc>
        <w:tc>
          <w:tcPr>
            <w:tcW w:w="4110" w:type="dxa"/>
          </w:tcPr>
          <w:p w:rsidR="00B81957" w:rsidRPr="0080298C" w:rsidRDefault="00B81957" w:rsidP="007F2AB9">
            <w:pPr>
              <w:pStyle w:val="a5"/>
              <w:ind w:left="141"/>
            </w:pPr>
            <w:r w:rsidRPr="0080298C">
              <w:t>Наименование контрольного мероприятия</w:t>
            </w:r>
          </w:p>
        </w:tc>
        <w:tc>
          <w:tcPr>
            <w:tcW w:w="3828" w:type="dxa"/>
          </w:tcPr>
          <w:p w:rsidR="00B81957" w:rsidRPr="0080298C" w:rsidRDefault="00B81957" w:rsidP="007F2AB9">
            <w:pPr>
              <w:pStyle w:val="a5"/>
              <w:ind w:left="142"/>
            </w:pPr>
            <w:r w:rsidRPr="0080298C">
              <w:t xml:space="preserve">Объекты контроля </w:t>
            </w:r>
          </w:p>
        </w:tc>
        <w:tc>
          <w:tcPr>
            <w:tcW w:w="1276" w:type="dxa"/>
          </w:tcPr>
          <w:p w:rsidR="00B81957" w:rsidRPr="0080298C" w:rsidRDefault="00B81957" w:rsidP="007F2AB9">
            <w:pPr>
              <w:pStyle w:val="a5"/>
              <w:ind w:left="142"/>
            </w:pPr>
            <w:r w:rsidRPr="0080298C">
              <w:t>Объем проверенных бюджетных средств, тыс. руб.</w:t>
            </w:r>
          </w:p>
        </w:tc>
      </w:tr>
      <w:tr w:rsidR="00B81957" w:rsidRPr="0080298C" w:rsidTr="007F2AB9">
        <w:trPr>
          <w:trHeight w:val="1908"/>
        </w:trPr>
        <w:tc>
          <w:tcPr>
            <w:tcW w:w="431" w:type="dxa"/>
          </w:tcPr>
          <w:p w:rsidR="00B81957" w:rsidRPr="0080298C" w:rsidRDefault="00B81957" w:rsidP="007F2AB9">
            <w:pPr>
              <w:pStyle w:val="a5"/>
            </w:pPr>
            <w:r w:rsidRPr="0080298C">
              <w:t>1</w:t>
            </w:r>
          </w:p>
        </w:tc>
        <w:tc>
          <w:tcPr>
            <w:tcW w:w="4110" w:type="dxa"/>
          </w:tcPr>
          <w:p w:rsidR="00B81957" w:rsidRPr="0080298C" w:rsidRDefault="00B81957" w:rsidP="007F2AB9">
            <w:pPr>
              <w:pStyle w:val="a5"/>
              <w:ind w:left="141" w:right="142"/>
              <w:jc w:val="both"/>
            </w:pPr>
            <w:r w:rsidRPr="0080298C">
              <w:rPr>
                <w:shd w:val="clear" w:color="auto" w:fill="FFFFFF"/>
              </w:rPr>
              <w:t>Внешняя проверка  годовой бюджетной отчетности Главного распорядителя бюджетных средств Отдела культуры Администрации Поддорского муниципального района за 2021 год</w:t>
            </w:r>
          </w:p>
        </w:tc>
        <w:tc>
          <w:tcPr>
            <w:tcW w:w="3828" w:type="dxa"/>
          </w:tcPr>
          <w:p w:rsidR="00B81957" w:rsidRPr="0080298C" w:rsidRDefault="00B81957" w:rsidP="007F2AB9">
            <w:pPr>
              <w:pStyle w:val="a5"/>
              <w:ind w:left="284" w:right="283"/>
              <w:rPr>
                <w:shd w:val="clear" w:color="auto" w:fill="FFFFFF"/>
              </w:rPr>
            </w:pPr>
            <w:r w:rsidRPr="0080298C">
              <w:rPr>
                <w:shd w:val="clear" w:color="auto" w:fill="FFFFFF"/>
              </w:rPr>
              <w:t>Отдел культуры Администрации Поддорского муниципального района:</w:t>
            </w:r>
          </w:p>
          <w:p w:rsidR="00B81957" w:rsidRPr="0080298C" w:rsidRDefault="00B81957" w:rsidP="007F2AB9">
            <w:pPr>
              <w:tabs>
                <w:tab w:val="left" w:pos="4677"/>
                <w:tab w:val="left" w:pos="9355"/>
              </w:tabs>
              <w:jc w:val="both"/>
            </w:pPr>
            <w:r w:rsidRPr="0080298C">
              <w:t>1.Муниципальное автономное учреждение «Поддорское межпоселенческое социально-культурное объединение» (далее – МАУ «ПМСКО»);</w:t>
            </w:r>
          </w:p>
          <w:p w:rsidR="00B81957" w:rsidRPr="0080298C" w:rsidRDefault="00B81957" w:rsidP="007F2AB9">
            <w:pPr>
              <w:tabs>
                <w:tab w:val="left" w:pos="4677"/>
                <w:tab w:val="left" w:pos="9355"/>
              </w:tabs>
              <w:jc w:val="both"/>
            </w:pPr>
            <w:r w:rsidRPr="0080298C">
              <w:t>2.Муниципальное бюджетное учреждение культуры Поддорского муниципального района «Межпоселенческая Поддорская централизованная библиотечная система» (далее – МБУК «МПЦБС»);</w:t>
            </w:r>
          </w:p>
          <w:p w:rsidR="00B81957" w:rsidRPr="0080298C" w:rsidRDefault="00B81957" w:rsidP="007F2AB9">
            <w:pPr>
              <w:jc w:val="both"/>
            </w:pPr>
            <w:r w:rsidRPr="0080298C">
              <w:t>3. Муниципальное бюджетное учреждение «Центр физической культуры и спорта «Лидер» (далее - МБУ ЦФКС «ЛИДЕР»).</w:t>
            </w:r>
          </w:p>
          <w:p w:rsidR="00B81957" w:rsidRPr="0080298C" w:rsidRDefault="00B81957" w:rsidP="007F2AB9">
            <w:pPr>
              <w:jc w:val="both"/>
            </w:pPr>
            <w:r w:rsidRPr="0080298C">
              <w:t>4.Муниципальное автономное учреждение «Районный Дом культуры» (МАУ РДК с.Поддорье);</w:t>
            </w:r>
          </w:p>
          <w:p w:rsidR="00B81957" w:rsidRPr="0080298C" w:rsidRDefault="00B81957" w:rsidP="007F2AB9">
            <w:pPr>
              <w:jc w:val="both"/>
            </w:pPr>
            <w:r w:rsidRPr="0080298C">
              <w:t>5.Муниципальное автономное учреждение дополнительного образования «Поддорская музыкальная школа» (МАУДО «Поддорская музыкальная школа».</w:t>
            </w:r>
          </w:p>
          <w:p w:rsidR="00B81957" w:rsidRPr="0080298C" w:rsidRDefault="00B81957" w:rsidP="007F2AB9">
            <w:pPr>
              <w:jc w:val="both"/>
            </w:pPr>
            <w:r w:rsidRPr="0080298C">
              <w:t xml:space="preserve">6. </w:t>
            </w:r>
            <w:r w:rsidRPr="0080298C">
              <w:rPr>
                <w:shd w:val="clear" w:color="auto" w:fill="FFFFFF"/>
              </w:rPr>
              <w:t xml:space="preserve">Муниципальное бюджетное учреждение «Центр обслуживания учреждений культуры Поддорского муниципального района» (далее МБУ «ЦОУК») </w:t>
            </w:r>
          </w:p>
        </w:tc>
        <w:tc>
          <w:tcPr>
            <w:tcW w:w="1276" w:type="dxa"/>
          </w:tcPr>
          <w:p w:rsidR="00B81957" w:rsidRPr="0080298C" w:rsidRDefault="00B81957" w:rsidP="007F2AB9">
            <w:pPr>
              <w:pStyle w:val="a5"/>
              <w:jc w:val="center"/>
            </w:pPr>
            <w:r w:rsidRPr="0080298C">
              <w:t>48 295,6</w:t>
            </w:r>
          </w:p>
        </w:tc>
      </w:tr>
      <w:tr w:rsidR="00B81957" w:rsidRPr="0080298C" w:rsidTr="007F2AB9">
        <w:trPr>
          <w:trHeight w:val="273"/>
        </w:trPr>
        <w:tc>
          <w:tcPr>
            <w:tcW w:w="431" w:type="dxa"/>
          </w:tcPr>
          <w:p w:rsidR="00B81957" w:rsidRPr="0080298C" w:rsidRDefault="00B81957" w:rsidP="007F2AB9">
            <w:pPr>
              <w:pStyle w:val="a5"/>
            </w:pPr>
            <w:r w:rsidRPr="0080298C">
              <w:t>2</w:t>
            </w:r>
          </w:p>
        </w:tc>
        <w:tc>
          <w:tcPr>
            <w:tcW w:w="4110" w:type="dxa"/>
          </w:tcPr>
          <w:p w:rsidR="00B81957" w:rsidRPr="0080298C" w:rsidRDefault="00B81957" w:rsidP="007F2AB9">
            <w:pPr>
              <w:pStyle w:val="a5"/>
              <w:ind w:left="141" w:right="142"/>
              <w:jc w:val="both"/>
            </w:pPr>
            <w:r w:rsidRPr="0080298C">
              <w:rPr>
                <w:color w:val="000000"/>
                <w:shd w:val="clear" w:color="auto" w:fill="FFFFFF"/>
              </w:rPr>
              <w:t>Внешняя проверка годовой бюджетной отчетности Главного распорядителя бюджетных средств отдела образования Администрации Поддорского муниципального района за 2021 год.</w:t>
            </w:r>
          </w:p>
        </w:tc>
        <w:tc>
          <w:tcPr>
            <w:tcW w:w="3828" w:type="dxa"/>
          </w:tcPr>
          <w:p w:rsidR="00B81957" w:rsidRPr="0080298C" w:rsidRDefault="00B81957" w:rsidP="007F2AB9">
            <w:pPr>
              <w:suppressAutoHyphens/>
              <w:jc w:val="both"/>
              <w:rPr>
                <w:color w:val="000000"/>
                <w:shd w:val="clear" w:color="auto" w:fill="FFFFFF"/>
              </w:rPr>
            </w:pPr>
            <w:r w:rsidRPr="0080298C">
              <w:rPr>
                <w:color w:val="000000"/>
                <w:shd w:val="clear" w:color="auto" w:fill="FFFFFF"/>
              </w:rPr>
              <w:t>отдел образования Администрации Поддорского муниципального района:</w:t>
            </w:r>
          </w:p>
          <w:p w:rsidR="00B81957" w:rsidRPr="0080298C" w:rsidRDefault="00B81957" w:rsidP="007F2AB9">
            <w:pPr>
              <w:suppressAutoHyphens/>
              <w:jc w:val="both"/>
              <w:rPr>
                <w:color w:val="000000"/>
                <w:shd w:val="clear" w:color="auto" w:fill="FFFFFF"/>
              </w:rPr>
            </w:pPr>
            <w:r w:rsidRPr="0080298C">
              <w:rPr>
                <w:color w:val="000000"/>
                <w:shd w:val="clear" w:color="auto" w:fill="FFFFFF"/>
              </w:rPr>
              <w:t xml:space="preserve"> -МБУ «Центр сопровождения образовательных учреждений» с.Поддорье;</w:t>
            </w:r>
          </w:p>
          <w:p w:rsidR="00B81957" w:rsidRPr="0080298C" w:rsidRDefault="00B81957" w:rsidP="007F2AB9">
            <w:pPr>
              <w:suppressAutoHyphens/>
              <w:jc w:val="both"/>
              <w:rPr>
                <w:color w:val="000000"/>
                <w:shd w:val="clear" w:color="auto" w:fill="FFFFFF"/>
              </w:rPr>
            </w:pPr>
            <w:r w:rsidRPr="0080298C">
              <w:rPr>
                <w:color w:val="000000"/>
                <w:shd w:val="clear" w:color="auto" w:fill="FFFFFF"/>
              </w:rPr>
              <w:t>-МАДОУ детский сад «Колобок» с.Поддорье;</w:t>
            </w:r>
          </w:p>
          <w:p w:rsidR="00B81957" w:rsidRPr="0080298C" w:rsidRDefault="00B81957" w:rsidP="007F2AB9">
            <w:pPr>
              <w:suppressAutoHyphens/>
              <w:jc w:val="both"/>
              <w:rPr>
                <w:color w:val="000000"/>
                <w:shd w:val="clear" w:color="auto" w:fill="FFFFFF"/>
              </w:rPr>
            </w:pPr>
            <w:r w:rsidRPr="0080298C">
              <w:rPr>
                <w:color w:val="000000"/>
                <w:shd w:val="clear" w:color="auto" w:fill="FFFFFF"/>
              </w:rPr>
              <w:t>-МАДОУ детский сад «Солнышко» д. Бураково;</w:t>
            </w:r>
          </w:p>
          <w:p w:rsidR="00B81957" w:rsidRPr="0080298C" w:rsidRDefault="00B81957" w:rsidP="007F2AB9">
            <w:pPr>
              <w:pStyle w:val="a5"/>
              <w:ind w:left="284" w:right="283"/>
              <w:jc w:val="both"/>
            </w:pPr>
            <w:r w:rsidRPr="0080298C">
              <w:rPr>
                <w:color w:val="000000"/>
                <w:shd w:val="clear" w:color="auto" w:fill="FFFFFF"/>
              </w:rPr>
              <w:t xml:space="preserve">-МАОУ «Средняя </w:t>
            </w:r>
            <w:r w:rsidRPr="0080298C">
              <w:rPr>
                <w:color w:val="000000"/>
                <w:shd w:val="clear" w:color="auto" w:fill="FFFFFF"/>
              </w:rPr>
              <w:lastRenderedPageBreak/>
              <w:t>общеобразовательная школа с.Поддорье»</w:t>
            </w:r>
          </w:p>
        </w:tc>
        <w:tc>
          <w:tcPr>
            <w:tcW w:w="1276" w:type="dxa"/>
          </w:tcPr>
          <w:p w:rsidR="00B81957" w:rsidRPr="0080298C" w:rsidRDefault="00B81957" w:rsidP="007F2AB9">
            <w:pPr>
              <w:pStyle w:val="a5"/>
              <w:jc w:val="center"/>
            </w:pPr>
            <w:r w:rsidRPr="0080298C">
              <w:lastRenderedPageBreak/>
              <w:t>55 133,2</w:t>
            </w:r>
          </w:p>
        </w:tc>
      </w:tr>
      <w:tr w:rsidR="00B81957" w:rsidRPr="0080298C" w:rsidTr="007F2AB9">
        <w:trPr>
          <w:trHeight w:val="1342"/>
        </w:trPr>
        <w:tc>
          <w:tcPr>
            <w:tcW w:w="431" w:type="dxa"/>
          </w:tcPr>
          <w:p w:rsidR="00B81957" w:rsidRPr="0080298C" w:rsidRDefault="00B81957" w:rsidP="007F2AB9">
            <w:pPr>
              <w:pStyle w:val="a5"/>
            </w:pPr>
            <w:r w:rsidRPr="0080298C">
              <w:lastRenderedPageBreak/>
              <w:t>3.</w:t>
            </w:r>
          </w:p>
        </w:tc>
        <w:tc>
          <w:tcPr>
            <w:tcW w:w="4110" w:type="dxa"/>
          </w:tcPr>
          <w:p w:rsidR="00B81957" w:rsidRPr="0080298C" w:rsidRDefault="00B81957" w:rsidP="007F2AB9">
            <w:pPr>
              <w:autoSpaceDE w:val="0"/>
              <w:autoSpaceDN w:val="0"/>
              <w:adjustRightInd w:val="0"/>
              <w:ind w:left="5"/>
              <w:jc w:val="both"/>
            </w:pPr>
            <w:r w:rsidRPr="0080298C">
              <w:rPr>
                <w:color w:val="000000"/>
                <w:highlight w:val="white"/>
              </w:rPr>
              <w:t>Внешняя проверка годовой бюджетной отчетности главного распорядителя бюджетных средств за 2021 год.</w:t>
            </w:r>
          </w:p>
        </w:tc>
        <w:tc>
          <w:tcPr>
            <w:tcW w:w="3828" w:type="dxa"/>
          </w:tcPr>
          <w:p w:rsidR="00B81957" w:rsidRPr="0080298C" w:rsidRDefault="00B81957" w:rsidP="007F2AB9">
            <w:pPr>
              <w:autoSpaceDE w:val="0"/>
              <w:autoSpaceDN w:val="0"/>
              <w:adjustRightInd w:val="0"/>
              <w:jc w:val="both"/>
              <w:rPr>
                <w:highlight w:val="white"/>
              </w:rPr>
            </w:pPr>
            <w:r w:rsidRPr="0080298C">
              <w:rPr>
                <w:color w:val="000000"/>
                <w:highlight w:val="white"/>
              </w:rPr>
              <w:t>Администрация Поддорского муниципального района.</w:t>
            </w:r>
          </w:p>
          <w:p w:rsidR="00B81957" w:rsidRPr="0080298C" w:rsidRDefault="00B81957" w:rsidP="007F2AB9">
            <w:pPr>
              <w:pStyle w:val="a5"/>
              <w:ind w:left="284" w:right="284"/>
            </w:pPr>
          </w:p>
        </w:tc>
        <w:tc>
          <w:tcPr>
            <w:tcW w:w="1276" w:type="dxa"/>
          </w:tcPr>
          <w:p w:rsidR="00B81957" w:rsidRPr="0080298C" w:rsidRDefault="00B81957" w:rsidP="007F2AB9">
            <w:pPr>
              <w:pStyle w:val="a5"/>
              <w:jc w:val="center"/>
            </w:pPr>
            <w:r w:rsidRPr="0080298C">
              <w:t>46 957,5</w:t>
            </w:r>
          </w:p>
        </w:tc>
      </w:tr>
      <w:tr w:rsidR="00B81957" w:rsidRPr="0080298C" w:rsidTr="007F2AB9">
        <w:trPr>
          <w:trHeight w:val="820"/>
        </w:trPr>
        <w:tc>
          <w:tcPr>
            <w:tcW w:w="431" w:type="dxa"/>
          </w:tcPr>
          <w:p w:rsidR="00B81957" w:rsidRPr="0080298C" w:rsidRDefault="00B81957" w:rsidP="007F2AB9">
            <w:pPr>
              <w:pStyle w:val="a5"/>
            </w:pPr>
            <w:r w:rsidRPr="0080298C">
              <w:t>4</w:t>
            </w:r>
          </w:p>
        </w:tc>
        <w:tc>
          <w:tcPr>
            <w:tcW w:w="4110" w:type="dxa"/>
          </w:tcPr>
          <w:p w:rsidR="00B81957" w:rsidRPr="0080298C" w:rsidRDefault="00B81957" w:rsidP="007F2AB9">
            <w:pPr>
              <w:pStyle w:val="a5"/>
              <w:ind w:left="141" w:right="142"/>
              <w:jc w:val="both"/>
            </w:pPr>
            <w:r w:rsidRPr="0080298C">
              <w:t xml:space="preserve">Внешняя проверка годового отчета об исполнении бюджета Поддорского сельского поселения за 2021 год </w:t>
            </w:r>
          </w:p>
        </w:tc>
        <w:tc>
          <w:tcPr>
            <w:tcW w:w="3828" w:type="dxa"/>
          </w:tcPr>
          <w:p w:rsidR="00B81957" w:rsidRPr="0080298C" w:rsidRDefault="00B81957" w:rsidP="007F2AB9">
            <w:pPr>
              <w:pStyle w:val="a5"/>
              <w:ind w:left="284" w:right="284"/>
            </w:pPr>
            <w:r w:rsidRPr="0080298C">
              <w:t>Комитет финансов Администрации Поддоского муниципального района</w:t>
            </w:r>
          </w:p>
        </w:tc>
        <w:tc>
          <w:tcPr>
            <w:tcW w:w="1276" w:type="dxa"/>
          </w:tcPr>
          <w:p w:rsidR="00B81957" w:rsidRPr="0080298C" w:rsidRDefault="00B81957" w:rsidP="007F2AB9">
            <w:pPr>
              <w:pStyle w:val="a5"/>
              <w:jc w:val="center"/>
            </w:pPr>
            <w:r w:rsidRPr="0080298C">
              <w:t>20 785,9</w:t>
            </w:r>
          </w:p>
        </w:tc>
      </w:tr>
      <w:tr w:rsidR="00B81957" w:rsidRPr="0080298C" w:rsidTr="007F2AB9">
        <w:trPr>
          <w:trHeight w:val="449"/>
        </w:trPr>
        <w:tc>
          <w:tcPr>
            <w:tcW w:w="431" w:type="dxa"/>
          </w:tcPr>
          <w:p w:rsidR="00B81957" w:rsidRPr="0080298C" w:rsidRDefault="00B81957" w:rsidP="007F2AB9">
            <w:pPr>
              <w:pStyle w:val="a5"/>
            </w:pPr>
            <w:r w:rsidRPr="0080298C">
              <w:t>5</w:t>
            </w:r>
          </w:p>
        </w:tc>
        <w:tc>
          <w:tcPr>
            <w:tcW w:w="4110" w:type="dxa"/>
          </w:tcPr>
          <w:p w:rsidR="00B81957" w:rsidRPr="0080298C" w:rsidRDefault="00B81957" w:rsidP="007F2AB9">
            <w:pPr>
              <w:pStyle w:val="a5"/>
              <w:ind w:left="141" w:right="142"/>
              <w:jc w:val="both"/>
            </w:pPr>
            <w:r w:rsidRPr="0080298C">
              <w:t>Внешняя проверка годового отчета об исполнении бюджета Селеевского сельского поселения за 2021 год</w:t>
            </w:r>
          </w:p>
        </w:tc>
        <w:tc>
          <w:tcPr>
            <w:tcW w:w="3828" w:type="dxa"/>
          </w:tcPr>
          <w:p w:rsidR="00B81957" w:rsidRPr="0080298C" w:rsidRDefault="00B81957" w:rsidP="007F2AB9">
            <w:pPr>
              <w:pStyle w:val="a5"/>
              <w:ind w:left="284" w:right="284"/>
            </w:pPr>
            <w:r w:rsidRPr="0080298C">
              <w:t>Администрация  Селеевского сельского поселения</w:t>
            </w:r>
          </w:p>
        </w:tc>
        <w:tc>
          <w:tcPr>
            <w:tcW w:w="1276" w:type="dxa"/>
          </w:tcPr>
          <w:p w:rsidR="00B81957" w:rsidRPr="0080298C" w:rsidRDefault="00B81957" w:rsidP="007F2AB9">
            <w:pPr>
              <w:pStyle w:val="a5"/>
              <w:jc w:val="center"/>
            </w:pPr>
            <w:r w:rsidRPr="0080298C">
              <w:t>5 755,7</w:t>
            </w:r>
          </w:p>
        </w:tc>
      </w:tr>
      <w:tr w:rsidR="00B81957" w:rsidRPr="0080298C" w:rsidTr="007F2AB9">
        <w:trPr>
          <w:trHeight w:val="1178"/>
        </w:trPr>
        <w:tc>
          <w:tcPr>
            <w:tcW w:w="431" w:type="dxa"/>
          </w:tcPr>
          <w:p w:rsidR="00B81957" w:rsidRPr="0080298C" w:rsidRDefault="00B81957" w:rsidP="007F2AB9">
            <w:pPr>
              <w:pStyle w:val="Default"/>
              <w:jc w:val="both"/>
            </w:pPr>
            <w:r w:rsidRPr="0080298C">
              <w:t>6</w:t>
            </w:r>
          </w:p>
        </w:tc>
        <w:tc>
          <w:tcPr>
            <w:tcW w:w="4110" w:type="dxa"/>
          </w:tcPr>
          <w:p w:rsidR="00B81957" w:rsidRPr="0080298C" w:rsidRDefault="00B81957" w:rsidP="007F2AB9">
            <w:pPr>
              <w:pStyle w:val="Default"/>
              <w:ind w:left="141" w:right="142"/>
              <w:jc w:val="both"/>
            </w:pPr>
            <w:r w:rsidRPr="0080298C">
              <w:t>Внешняя проверка годового отчета об исполнении бюджета Белебелковского сельского поселения за 2021 год.</w:t>
            </w:r>
          </w:p>
        </w:tc>
        <w:tc>
          <w:tcPr>
            <w:tcW w:w="3828" w:type="dxa"/>
          </w:tcPr>
          <w:p w:rsidR="00B81957" w:rsidRPr="0080298C" w:rsidRDefault="00B81957" w:rsidP="007F2AB9">
            <w:pPr>
              <w:pStyle w:val="a5"/>
              <w:ind w:left="284" w:right="283"/>
              <w:jc w:val="both"/>
            </w:pPr>
            <w:r w:rsidRPr="0080298C">
              <w:t>Администрация Белебелковского сельского поселения</w:t>
            </w:r>
          </w:p>
          <w:p w:rsidR="00B81957" w:rsidRPr="0080298C" w:rsidRDefault="00B81957" w:rsidP="007F2AB9">
            <w:pPr>
              <w:pStyle w:val="a5"/>
              <w:ind w:left="284" w:right="283"/>
              <w:jc w:val="both"/>
            </w:pPr>
          </w:p>
        </w:tc>
        <w:tc>
          <w:tcPr>
            <w:tcW w:w="1276" w:type="dxa"/>
          </w:tcPr>
          <w:p w:rsidR="00B81957" w:rsidRPr="0080298C" w:rsidRDefault="00B81957" w:rsidP="007F2AB9">
            <w:pPr>
              <w:pStyle w:val="a5"/>
              <w:jc w:val="center"/>
            </w:pPr>
            <w:r w:rsidRPr="0080298C">
              <w:t>9 511,0</w:t>
            </w:r>
          </w:p>
        </w:tc>
      </w:tr>
      <w:tr w:rsidR="00B81957" w:rsidRPr="0080298C" w:rsidTr="007F2AB9">
        <w:trPr>
          <w:trHeight w:val="1641"/>
        </w:trPr>
        <w:tc>
          <w:tcPr>
            <w:tcW w:w="431" w:type="dxa"/>
          </w:tcPr>
          <w:p w:rsidR="00B81957" w:rsidRPr="0080298C" w:rsidRDefault="00B81957" w:rsidP="007F2AB9">
            <w:pPr>
              <w:pStyle w:val="Default"/>
              <w:jc w:val="both"/>
            </w:pPr>
            <w:r w:rsidRPr="0080298C">
              <w:t>7</w:t>
            </w:r>
          </w:p>
        </w:tc>
        <w:tc>
          <w:tcPr>
            <w:tcW w:w="4110" w:type="dxa"/>
          </w:tcPr>
          <w:p w:rsidR="00B81957" w:rsidRPr="0080298C" w:rsidRDefault="00B81957" w:rsidP="007F2AB9">
            <w:pPr>
              <w:pStyle w:val="Default"/>
              <w:ind w:left="141" w:right="142"/>
              <w:jc w:val="both"/>
            </w:pPr>
            <w:r w:rsidRPr="0080298C">
              <w:rPr>
                <w:bCs/>
              </w:rPr>
              <w:t xml:space="preserve">контрольное мероприятие </w:t>
            </w:r>
            <w:r w:rsidRPr="0080298C">
              <w:t>«Проверка целевого и эффективного использования средств областного и местного бюджетов, направленных на государственную поддержку лучших учреждений культуры в рамках государственной программы Новгородской области «Развитие культуры и архивного дела Новгородской области на 2019-2024 годы»</w:t>
            </w:r>
          </w:p>
        </w:tc>
        <w:tc>
          <w:tcPr>
            <w:tcW w:w="3828" w:type="dxa"/>
          </w:tcPr>
          <w:p w:rsidR="00B81957" w:rsidRPr="0080298C" w:rsidRDefault="00B81957" w:rsidP="007F2AB9">
            <w:pPr>
              <w:ind w:left="284" w:right="283"/>
              <w:jc w:val="both"/>
            </w:pPr>
            <w:r w:rsidRPr="0080298C">
              <w:rPr>
                <w:color w:val="000000"/>
              </w:rPr>
              <w:t xml:space="preserve">Муниципальное автономное учреждение </w:t>
            </w:r>
            <w:r w:rsidRPr="0080298C">
              <w:t>«Поддорское межпоселенческое социально-культурное объединение»</w:t>
            </w:r>
          </w:p>
        </w:tc>
        <w:tc>
          <w:tcPr>
            <w:tcW w:w="1276" w:type="dxa"/>
          </w:tcPr>
          <w:p w:rsidR="00B81957" w:rsidRPr="0080298C" w:rsidRDefault="00B81957" w:rsidP="007F2AB9">
            <w:pPr>
              <w:pStyle w:val="a5"/>
              <w:jc w:val="center"/>
            </w:pPr>
            <w:r w:rsidRPr="0080298C">
              <w:t>103,1</w:t>
            </w:r>
          </w:p>
        </w:tc>
      </w:tr>
      <w:tr w:rsidR="00B81957" w:rsidRPr="0080298C" w:rsidTr="007F2AB9">
        <w:trPr>
          <w:trHeight w:val="2855"/>
        </w:trPr>
        <w:tc>
          <w:tcPr>
            <w:tcW w:w="431" w:type="dxa"/>
          </w:tcPr>
          <w:p w:rsidR="00B81957" w:rsidRPr="0080298C" w:rsidRDefault="00B81957" w:rsidP="007F2AB9">
            <w:pPr>
              <w:pStyle w:val="Default"/>
              <w:jc w:val="both"/>
            </w:pPr>
            <w:r w:rsidRPr="0080298C">
              <w:t>8</w:t>
            </w:r>
          </w:p>
        </w:tc>
        <w:tc>
          <w:tcPr>
            <w:tcW w:w="4110" w:type="dxa"/>
          </w:tcPr>
          <w:p w:rsidR="00B81957" w:rsidRPr="0080298C" w:rsidRDefault="00B81957" w:rsidP="007F2AB9">
            <w:pPr>
              <w:pStyle w:val="Default"/>
              <w:ind w:left="141" w:right="142"/>
              <w:jc w:val="both"/>
            </w:pPr>
            <w:r w:rsidRPr="0080298C">
              <w:t>контрольное мероприятие  «Проверка финансово-хозяйственной деятельности  Муниципального бюджетного учреждения «Центр обслуживания учреждений культуры Поддорского муниципального района» за 2021 год»</w:t>
            </w:r>
          </w:p>
        </w:tc>
        <w:tc>
          <w:tcPr>
            <w:tcW w:w="3828" w:type="dxa"/>
          </w:tcPr>
          <w:p w:rsidR="00B81957" w:rsidRPr="0080298C" w:rsidRDefault="00B81957" w:rsidP="007F2AB9">
            <w:pPr>
              <w:ind w:left="284" w:right="283"/>
              <w:jc w:val="both"/>
            </w:pPr>
            <w:r w:rsidRPr="0080298C">
              <w:t xml:space="preserve"> </w:t>
            </w:r>
            <w:r w:rsidRPr="0080298C">
              <w:rPr>
                <w:color w:val="000000"/>
              </w:rPr>
              <w:t>муниципальное бюджетное учреждение «Центр обслуживания учреждений культуры Поддорского муниципального района»</w:t>
            </w:r>
          </w:p>
        </w:tc>
        <w:tc>
          <w:tcPr>
            <w:tcW w:w="1276" w:type="dxa"/>
          </w:tcPr>
          <w:p w:rsidR="00B81957" w:rsidRPr="0080298C" w:rsidRDefault="00B81957" w:rsidP="007F2AB9">
            <w:pPr>
              <w:pStyle w:val="a5"/>
              <w:jc w:val="center"/>
            </w:pPr>
            <w:r w:rsidRPr="0080298C">
              <w:t>5 602,5</w:t>
            </w:r>
          </w:p>
        </w:tc>
      </w:tr>
      <w:tr w:rsidR="00B81957" w:rsidRPr="0080298C" w:rsidTr="007F2AB9">
        <w:trPr>
          <w:trHeight w:val="2339"/>
        </w:trPr>
        <w:tc>
          <w:tcPr>
            <w:tcW w:w="431" w:type="dxa"/>
          </w:tcPr>
          <w:p w:rsidR="00B81957" w:rsidRPr="0080298C" w:rsidRDefault="00B81957" w:rsidP="007F2AB9">
            <w:pPr>
              <w:pStyle w:val="Default"/>
              <w:jc w:val="both"/>
            </w:pPr>
            <w:r w:rsidRPr="0080298C">
              <w:t>9</w:t>
            </w:r>
          </w:p>
        </w:tc>
        <w:tc>
          <w:tcPr>
            <w:tcW w:w="4110" w:type="dxa"/>
          </w:tcPr>
          <w:p w:rsidR="00B81957" w:rsidRPr="0080298C" w:rsidRDefault="00B81957" w:rsidP="007F2AB9">
            <w:pPr>
              <w:pStyle w:val="Default"/>
              <w:ind w:left="141" w:right="142"/>
              <w:jc w:val="both"/>
            </w:pPr>
            <w:r w:rsidRPr="0080298C">
              <w:t xml:space="preserve">контрольное мероприятие «Проверка целевого и эффективного использования средств областного и местного бюджетов, направленных на модернизацию муниципальных школ искусств по видам искусств в рамках государственной программы Новгородской области «Развитие культуры и архивного дела </w:t>
            </w:r>
            <w:r w:rsidRPr="0080298C">
              <w:lastRenderedPageBreak/>
              <w:t>Новгородской области на 2019-2024 годы»</w:t>
            </w:r>
          </w:p>
        </w:tc>
        <w:tc>
          <w:tcPr>
            <w:tcW w:w="3828" w:type="dxa"/>
          </w:tcPr>
          <w:p w:rsidR="00B81957" w:rsidRPr="0080298C" w:rsidRDefault="00B81957" w:rsidP="007F2AB9">
            <w:pPr>
              <w:ind w:left="284" w:right="283"/>
              <w:jc w:val="both"/>
            </w:pPr>
            <w:r w:rsidRPr="0080298C">
              <w:lastRenderedPageBreak/>
              <w:t>муниципальное автономное учреждение дополнительного образования  «Поддорская  детская школа искусств»</w:t>
            </w:r>
          </w:p>
        </w:tc>
        <w:tc>
          <w:tcPr>
            <w:tcW w:w="1276" w:type="dxa"/>
          </w:tcPr>
          <w:p w:rsidR="00B81957" w:rsidRPr="0080298C" w:rsidRDefault="00B81957" w:rsidP="007F2AB9">
            <w:pPr>
              <w:pStyle w:val="a5"/>
              <w:jc w:val="center"/>
            </w:pPr>
            <w:r w:rsidRPr="0080298C">
              <w:t>4 805,1</w:t>
            </w:r>
          </w:p>
        </w:tc>
      </w:tr>
      <w:tr w:rsidR="00B81957" w:rsidRPr="0080298C" w:rsidTr="007F2AB9">
        <w:trPr>
          <w:trHeight w:val="382"/>
        </w:trPr>
        <w:tc>
          <w:tcPr>
            <w:tcW w:w="8369" w:type="dxa"/>
            <w:gridSpan w:val="3"/>
          </w:tcPr>
          <w:p w:rsidR="00B81957" w:rsidRPr="0080298C" w:rsidRDefault="00B81957" w:rsidP="007F2AB9">
            <w:pPr>
              <w:pStyle w:val="a5"/>
            </w:pPr>
            <w:r w:rsidRPr="0080298C">
              <w:lastRenderedPageBreak/>
              <w:t>ИТОГО</w:t>
            </w:r>
          </w:p>
        </w:tc>
        <w:tc>
          <w:tcPr>
            <w:tcW w:w="1276" w:type="dxa"/>
          </w:tcPr>
          <w:p w:rsidR="00B81957" w:rsidRPr="0080298C" w:rsidRDefault="00B81957" w:rsidP="007F2AB9">
            <w:pPr>
              <w:pStyle w:val="a5"/>
              <w:jc w:val="center"/>
            </w:pPr>
            <w:r w:rsidRPr="0080298C">
              <w:t>196 949,6</w:t>
            </w:r>
          </w:p>
        </w:tc>
      </w:tr>
    </w:tbl>
    <w:p w:rsidR="00B81957" w:rsidRDefault="00B81957" w:rsidP="00B81957">
      <w:pPr>
        <w:jc w:val="both"/>
      </w:pPr>
    </w:p>
    <w:p w:rsidR="0080298C" w:rsidRDefault="0080298C">
      <w:r>
        <w:br w:type="page"/>
      </w:r>
    </w:p>
    <w:tbl>
      <w:tblPr>
        <w:tblW w:w="9743" w:type="dxa"/>
        <w:tblInd w:w="93" w:type="dxa"/>
        <w:tblLook w:val="04A0"/>
      </w:tblPr>
      <w:tblGrid>
        <w:gridCol w:w="817"/>
        <w:gridCol w:w="7050"/>
        <w:gridCol w:w="1876"/>
      </w:tblGrid>
      <w:tr w:rsidR="00B81957" w:rsidRPr="0080298C" w:rsidTr="0080298C">
        <w:trPr>
          <w:trHeight w:val="289"/>
        </w:trPr>
        <w:tc>
          <w:tcPr>
            <w:tcW w:w="9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57" w:rsidRPr="0080298C" w:rsidRDefault="00B81957" w:rsidP="007F2AB9">
            <w:pPr>
              <w:jc w:val="right"/>
            </w:pPr>
            <w:r w:rsidRPr="0080298C">
              <w:lastRenderedPageBreak/>
              <w:t>Таблица 1</w:t>
            </w:r>
          </w:p>
        </w:tc>
      </w:tr>
      <w:tr w:rsidR="00B81957" w:rsidRPr="0080298C" w:rsidTr="0080298C">
        <w:trPr>
          <w:trHeight w:val="420"/>
        </w:trPr>
        <w:tc>
          <w:tcPr>
            <w:tcW w:w="9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0298C">
              <w:rPr>
                <w:b/>
                <w:bCs/>
                <w:color w:val="000000"/>
                <w:sz w:val="26"/>
                <w:szCs w:val="26"/>
              </w:rPr>
              <w:t>Сведения о муниципальном контрольно-счетном органе (МКСО) за 2022год</w:t>
            </w:r>
          </w:p>
        </w:tc>
      </w:tr>
      <w:tr w:rsidR="00B81957" w:rsidRPr="0080298C" w:rsidTr="0080298C">
        <w:trPr>
          <w:trHeight w:val="338"/>
        </w:trPr>
        <w:tc>
          <w:tcPr>
            <w:tcW w:w="9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Контрольно-счетная Палата Поддорского муниципального района</w:t>
            </w:r>
          </w:p>
        </w:tc>
      </w:tr>
      <w:tr w:rsidR="00B81957" w:rsidRPr="0080298C" w:rsidTr="0080298C">
        <w:trPr>
          <w:trHeight w:val="312"/>
        </w:trPr>
        <w:tc>
          <w:tcPr>
            <w:tcW w:w="9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  <w:sz w:val="18"/>
                <w:szCs w:val="18"/>
              </w:rPr>
            </w:pPr>
            <w:r w:rsidRPr="0080298C">
              <w:rPr>
                <w:color w:val="000000"/>
                <w:sz w:val="18"/>
                <w:szCs w:val="18"/>
              </w:rPr>
              <w:t>(наименование МКСО)</w:t>
            </w:r>
          </w:p>
        </w:tc>
      </w:tr>
      <w:tr w:rsidR="00B81957" w:rsidRPr="0080298C" w:rsidTr="0080298C">
        <w:trPr>
          <w:trHeight w:val="27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b/>
                <w:bCs/>
                <w:color w:val="000000"/>
              </w:rPr>
            </w:pPr>
            <w:r w:rsidRPr="0080298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b/>
                <w:bCs/>
                <w:color w:val="000000"/>
              </w:rPr>
            </w:pPr>
            <w:r w:rsidRPr="0080298C">
              <w:rPr>
                <w:b/>
                <w:bCs/>
                <w:color w:val="000000"/>
              </w:rPr>
              <w:t>Показатель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b/>
                <w:bCs/>
                <w:color w:val="000000"/>
              </w:rPr>
            </w:pPr>
            <w:r w:rsidRPr="0080298C">
              <w:rPr>
                <w:b/>
                <w:bCs/>
                <w:color w:val="000000"/>
              </w:rPr>
              <w:t> 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57" w:rsidRPr="0080298C" w:rsidRDefault="00B81957" w:rsidP="007F2AB9">
            <w:pPr>
              <w:rPr>
                <w:b/>
                <w:bCs/>
                <w:color w:val="000000"/>
              </w:rPr>
            </w:pPr>
          </w:p>
        </w:tc>
        <w:tc>
          <w:tcPr>
            <w:tcW w:w="7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57" w:rsidRPr="0080298C" w:rsidRDefault="00B81957" w:rsidP="007F2AB9">
            <w:pPr>
              <w:rPr>
                <w:b/>
                <w:bCs/>
                <w:color w:val="00000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57" w:rsidRPr="0080298C" w:rsidRDefault="00B81957" w:rsidP="007F2AB9">
            <w:pPr>
              <w:rPr>
                <w:b/>
                <w:bCs/>
                <w:color w:val="000000"/>
              </w:rPr>
            </w:pPr>
          </w:p>
        </w:tc>
      </w:tr>
      <w:tr w:rsidR="00B81957" w:rsidRPr="0080298C" w:rsidTr="0080298C">
        <w:trPr>
          <w:trHeight w:val="63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1.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color w:val="000000"/>
              </w:rPr>
            </w:pPr>
            <w:r w:rsidRPr="0080298C">
              <w:rPr>
                <w:color w:val="000000"/>
              </w:rPr>
              <w:t>МКСО - юридическое лицо в структуре органов местного самоуправления (да/нет)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да</w:t>
            </w:r>
          </w:p>
        </w:tc>
      </w:tr>
      <w:tr w:rsidR="00B81957" w:rsidRPr="0080298C" w:rsidTr="0080298C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2.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color w:val="000000"/>
              </w:rPr>
            </w:pPr>
            <w:r w:rsidRPr="0080298C">
              <w:rPr>
                <w:color w:val="000000"/>
              </w:rPr>
              <w:t>МКСО в составе представительного органа муниципального образования (да/нет)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нет</w:t>
            </w:r>
          </w:p>
        </w:tc>
      </w:tr>
      <w:tr w:rsidR="00B81957" w:rsidRPr="0080298C" w:rsidTr="0080298C">
        <w:trPr>
          <w:trHeight w:val="63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3.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color w:val="000000"/>
              </w:rPr>
            </w:pPr>
            <w:r w:rsidRPr="0080298C">
              <w:rPr>
                <w:color w:val="000000"/>
              </w:rPr>
              <w:t>Нормативно-утвержденная (штатная) численность сотрудников МКСО на конец отчетного финансового года (человек), всего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2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из них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3.1.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муниципальная должность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1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председатель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1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заместитель председателя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аудитор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80298C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3.2.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должность муниципальной службы</w:t>
            </w:r>
            <w:r w:rsidRPr="0080298C">
              <w:rPr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1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председатель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заместитель председателя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аудитор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Ведущий инспектор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1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иные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3.3.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иное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80298C">
        <w:trPr>
          <w:trHeight w:val="61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4.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color w:val="000000"/>
              </w:rPr>
            </w:pPr>
            <w:r w:rsidRPr="0080298C">
              <w:rPr>
                <w:color w:val="000000"/>
              </w:rPr>
              <w:t xml:space="preserve">Фактическая численность сотрудников МКСО на конец отчетного периода (человек), всего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2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из них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4.1.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муниципальную должность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1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председатель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1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заместитель председателя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аудитор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80298C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4.2.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должность муниципальной службы</w:t>
            </w:r>
            <w:r w:rsidRPr="0080298C">
              <w:rPr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1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председатель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заместитель председателя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аудитор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Ведущий инспектор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1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иные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4.3.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иное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80298C">
        <w:trPr>
          <w:trHeight w:val="74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5.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color w:val="000000"/>
              </w:rPr>
            </w:pPr>
            <w:r w:rsidRPr="0080298C">
              <w:rPr>
                <w:color w:val="000000"/>
              </w:rPr>
              <w:t>Дополнительная численность сотрудников, необходимая по мнению руководителя МКСО для исполнения полномочий контрольного органа (ориентировочно, человек)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0</w:t>
            </w:r>
          </w:p>
        </w:tc>
      </w:tr>
      <w:tr w:rsidR="00B81957" w:rsidRPr="0080298C" w:rsidTr="0080298C">
        <w:trPr>
          <w:trHeight w:val="63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6.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color w:val="000000"/>
              </w:rPr>
            </w:pPr>
            <w:r w:rsidRPr="0080298C">
              <w:rPr>
                <w:color w:val="000000"/>
              </w:rPr>
              <w:t>Сведения об образовании сотрудников МКСО по состоянию на конец отчетного периода (человек)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 2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6.1.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80298C">
            <w:pPr>
              <w:jc w:val="both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численность сотрудников имеющих высшее образование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2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80298C">
            <w:pPr>
              <w:jc w:val="both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численность сотрудников имеющих средне-специальное образование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80298C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6.2.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 xml:space="preserve">профессиональное образование должностных лиц МКСО на конец отчетного периода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</w:tr>
      <w:tr w:rsidR="00B81957" w:rsidRPr="0080298C" w:rsidTr="0080298C">
        <w:trPr>
          <w:trHeight w:val="5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lastRenderedPageBreak/>
              <w:t>6.2.1.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председатель, заместитель председателя, аудитор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финансово-экономическое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1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юридическое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государственное и муниципальное управление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иное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6.2.2.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Ведущий инспектор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финансово-экономическое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1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юридическое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государственное и муниципальное управление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иное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80298C">
        <w:trPr>
          <w:trHeight w:val="63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7.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color w:val="000000"/>
              </w:rPr>
            </w:pPr>
            <w:r w:rsidRPr="0080298C">
              <w:rPr>
                <w:color w:val="000000"/>
              </w:rPr>
              <w:t>Численность сотрудников МКСО, прошедших обучение по программе повышения квалификации за последние три года (человек), всего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1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 xml:space="preserve">в том числе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в отчетном финансовом году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1</w:t>
            </w:r>
          </w:p>
        </w:tc>
      </w:tr>
      <w:tr w:rsidR="00B81957" w:rsidRPr="0080298C" w:rsidTr="0080298C">
        <w:trPr>
          <w:trHeight w:val="6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8.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color w:val="000000"/>
              </w:rPr>
            </w:pPr>
            <w:r w:rsidRPr="0080298C">
              <w:rPr>
                <w:color w:val="000000"/>
              </w:rPr>
              <w:t>Количество городских (сельских) поселений на территории муниципального района (единиц), всего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3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в том числе: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городских поселений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сельских поселений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3</w:t>
            </w:r>
          </w:p>
        </w:tc>
      </w:tr>
      <w:tr w:rsidR="00B81957" w:rsidRPr="0080298C" w:rsidTr="0080298C">
        <w:trPr>
          <w:trHeight w:val="63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9.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color w:val="000000"/>
              </w:rPr>
            </w:pPr>
            <w:r w:rsidRPr="0080298C">
              <w:rPr>
                <w:color w:val="000000"/>
              </w:rPr>
              <w:t>Количество заключенных МКСО соглашений о передаче полномочий с поселениями (единиц), всего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3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в том числе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с городскими поселениями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с сельскими поселениями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3</w:t>
            </w:r>
          </w:p>
        </w:tc>
      </w:tr>
      <w:tr w:rsidR="00B81957" w:rsidRPr="0080298C" w:rsidTr="0080298C">
        <w:trPr>
          <w:trHeight w:val="63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10.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color w:val="000000"/>
              </w:rPr>
            </w:pPr>
            <w:r w:rsidRPr="0080298C">
              <w:rPr>
                <w:color w:val="000000"/>
              </w:rPr>
              <w:t>% количества заключенных соглашений от числа городских и сельских поселений, не имеющих МКСО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100</w:t>
            </w:r>
          </w:p>
        </w:tc>
      </w:tr>
      <w:tr w:rsidR="00B81957" w:rsidRPr="0080298C" w:rsidTr="0080298C">
        <w:trPr>
          <w:trHeight w:val="63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11.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color w:val="000000"/>
              </w:rPr>
            </w:pPr>
            <w:r w:rsidRPr="0080298C">
              <w:rPr>
                <w:color w:val="000000"/>
              </w:rPr>
              <w:t>Количество стандартов внешнего муниципального финансового контроля на конец отчетного периода, ед.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12</w:t>
            </w:r>
          </w:p>
        </w:tc>
      </w:tr>
      <w:tr w:rsidR="00B81957" w:rsidRPr="0080298C" w:rsidTr="0080298C">
        <w:trPr>
          <w:trHeight w:val="63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12.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color w:val="000000"/>
              </w:rPr>
            </w:pPr>
            <w:r w:rsidRPr="0080298C">
              <w:rPr>
                <w:color w:val="000000"/>
              </w:rPr>
              <w:t>Утвержденный объем консолидированного бюджета муниципального района на отчетный финансовый год по состоянию на конец отчетного периода (тыс. рублей)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236 816,1</w:t>
            </w:r>
          </w:p>
        </w:tc>
      </w:tr>
      <w:tr w:rsidR="00B81957" w:rsidRPr="0080298C" w:rsidTr="0080298C">
        <w:trPr>
          <w:trHeight w:val="34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13.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color w:val="000000"/>
              </w:rPr>
            </w:pPr>
            <w:r w:rsidRPr="0080298C">
              <w:rPr>
                <w:color w:val="000000"/>
              </w:rPr>
              <w:t>Финансовое обеспечение деятельности МКСО (тыс. рублей)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 </w:t>
            </w:r>
          </w:p>
        </w:tc>
      </w:tr>
      <w:tr w:rsidR="00B81957" w:rsidRPr="0080298C" w:rsidTr="0080298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содержание МКСО за отчетный финансовый год (кассовые расходы местного бюджета)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  <w:highlight w:val="yellow"/>
              </w:rPr>
            </w:pPr>
            <w:r w:rsidRPr="0080298C">
              <w:rPr>
                <w:iCs/>
                <w:color w:val="000000"/>
              </w:rPr>
              <w:t>1318,0</w:t>
            </w:r>
          </w:p>
        </w:tc>
      </w:tr>
      <w:tr w:rsidR="00B81957" w:rsidRPr="0080298C" w:rsidTr="0080298C">
        <w:trPr>
          <w:trHeight w:val="61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содержание МКСО на очередной финансовый год (утверждено решением о местном бюджете)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  <w:highlight w:val="yellow"/>
              </w:rPr>
            </w:pPr>
            <w:r w:rsidRPr="0080298C">
              <w:rPr>
                <w:iCs/>
                <w:color w:val="000000"/>
              </w:rPr>
              <w:t>1340,1</w:t>
            </w:r>
          </w:p>
        </w:tc>
      </w:tr>
      <w:tr w:rsidR="00B81957" w:rsidRPr="0080298C" w:rsidTr="0080298C">
        <w:trPr>
          <w:trHeight w:val="97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14.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color w:val="000000"/>
              </w:rPr>
            </w:pPr>
            <w:r w:rsidRPr="0080298C">
              <w:rPr>
                <w:color w:val="000000"/>
              </w:rPr>
              <w:t>Среднемесячная заработная плата сотрудников МКСО (с учетом выплат стимулирующего характера и иных выплат, предусмотренных действующим законодательством) (тыс. рублей), всего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37,4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в том числе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председатель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48,6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заместитель председателя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аудиторы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инспекторы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28,6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иные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80298C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lastRenderedPageBreak/>
              <w:t>15.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color w:val="000000"/>
              </w:rPr>
            </w:pPr>
            <w:r w:rsidRPr="0080298C">
              <w:rPr>
                <w:color w:val="000000"/>
              </w:rPr>
              <w:t>Основание предоставления занимаемого помещения (в случае, если МКСО обладает правом юридического лица)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 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оперативное управление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нет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аренда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нет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безвозмездное пользование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да</w:t>
            </w:r>
          </w:p>
        </w:tc>
      </w:tr>
      <w:tr w:rsidR="00B81957" w:rsidRPr="0080298C" w:rsidTr="0080298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иное (указать основание)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нет</w:t>
            </w:r>
          </w:p>
        </w:tc>
      </w:tr>
      <w:tr w:rsidR="00B81957" w:rsidRPr="0080298C" w:rsidTr="0080298C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16.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color w:val="000000"/>
              </w:rPr>
            </w:pPr>
            <w:r w:rsidRPr="0080298C">
              <w:rPr>
                <w:color w:val="000000"/>
              </w:rPr>
              <w:t>Состоит ли МКСО в союзе муниципальных контрольно-счетных органов РФ (да/нет)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да</w:t>
            </w:r>
          </w:p>
        </w:tc>
      </w:tr>
      <w:tr w:rsidR="00B81957" w:rsidRPr="0080298C" w:rsidTr="0080298C">
        <w:trPr>
          <w:trHeight w:val="33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17.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color w:val="000000"/>
              </w:rPr>
            </w:pPr>
            <w:r w:rsidRPr="0080298C">
              <w:rPr>
                <w:color w:val="000000"/>
              </w:rPr>
              <w:t>Гласность в деятельности МКСО в отчетном финансовом году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 </w:t>
            </w:r>
          </w:p>
        </w:tc>
      </w:tr>
      <w:tr w:rsidR="00B81957" w:rsidRPr="0080298C" w:rsidTr="0080298C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количество публикаций в СМИ, отражающих деятельность МКСО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80298C">
        <w:trPr>
          <w:trHeight w:val="62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полное наименование и адрес информационного сайта МКСО в информационно-телекоммуникационной сети "Интернет"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80298C">
              <w:rPr>
                <w:iCs/>
                <w:color w:val="000000"/>
                <w:sz w:val="18"/>
                <w:szCs w:val="18"/>
              </w:rPr>
              <w:t>adm.poddore.mail.ru</w:t>
            </w:r>
          </w:p>
        </w:tc>
      </w:tr>
    </w:tbl>
    <w:p w:rsidR="0080298C" w:rsidRDefault="0080298C">
      <w:r>
        <w:br w:type="page"/>
      </w:r>
    </w:p>
    <w:tbl>
      <w:tblPr>
        <w:tblW w:w="9913" w:type="dxa"/>
        <w:tblInd w:w="93" w:type="dxa"/>
        <w:tblLook w:val="04A0"/>
      </w:tblPr>
      <w:tblGrid>
        <w:gridCol w:w="756"/>
        <w:gridCol w:w="7380"/>
        <w:gridCol w:w="1777"/>
      </w:tblGrid>
      <w:tr w:rsidR="00B81957" w:rsidRPr="0080298C" w:rsidTr="007F2AB9">
        <w:trPr>
          <w:trHeight w:val="338"/>
        </w:trPr>
        <w:tc>
          <w:tcPr>
            <w:tcW w:w="9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color w:val="000000"/>
              </w:rPr>
            </w:pPr>
            <w:r w:rsidRPr="0080298C">
              <w:rPr>
                <w:color w:val="000000"/>
              </w:rPr>
              <w:lastRenderedPageBreak/>
              <w:t>Таблица 2</w:t>
            </w:r>
          </w:p>
        </w:tc>
      </w:tr>
      <w:tr w:rsidR="00B81957" w:rsidRPr="0080298C" w:rsidTr="007F2AB9">
        <w:trPr>
          <w:trHeight w:val="660"/>
        </w:trPr>
        <w:tc>
          <w:tcPr>
            <w:tcW w:w="9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0298C">
              <w:rPr>
                <w:b/>
                <w:bCs/>
                <w:color w:val="000000"/>
                <w:sz w:val="26"/>
                <w:szCs w:val="26"/>
              </w:rPr>
              <w:t>Сведения о контрольной и экспертно-аналитической деятельности МКСО за 2022 год</w:t>
            </w:r>
          </w:p>
        </w:tc>
      </w:tr>
      <w:tr w:rsidR="00B81957" w:rsidRPr="0080298C" w:rsidTr="007F2AB9">
        <w:trPr>
          <w:trHeight w:val="338"/>
        </w:trPr>
        <w:tc>
          <w:tcPr>
            <w:tcW w:w="9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Контрольно-счетная Палата Поддорского муниципального района</w:t>
            </w:r>
          </w:p>
        </w:tc>
      </w:tr>
      <w:tr w:rsidR="00B81957" w:rsidRPr="0080298C" w:rsidTr="007F2AB9">
        <w:trPr>
          <w:trHeight w:val="338"/>
        </w:trPr>
        <w:tc>
          <w:tcPr>
            <w:tcW w:w="99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  <w:sz w:val="18"/>
                <w:szCs w:val="18"/>
              </w:rPr>
            </w:pPr>
            <w:r w:rsidRPr="0080298C">
              <w:rPr>
                <w:color w:val="000000"/>
                <w:sz w:val="18"/>
                <w:szCs w:val="18"/>
              </w:rPr>
              <w:t>(наименование МКСО)</w:t>
            </w:r>
          </w:p>
        </w:tc>
      </w:tr>
      <w:tr w:rsidR="00B81957" w:rsidRPr="0080298C" w:rsidTr="007F2AB9">
        <w:trPr>
          <w:trHeight w:val="36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b/>
                <w:bCs/>
                <w:color w:val="000000"/>
              </w:rPr>
            </w:pPr>
            <w:r w:rsidRPr="0080298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b/>
                <w:bCs/>
                <w:color w:val="000000"/>
              </w:rPr>
            </w:pPr>
            <w:r w:rsidRPr="0080298C">
              <w:rPr>
                <w:b/>
                <w:bCs/>
                <w:color w:val="000000"/>
              </w:rPr>
              <w:t>Показатель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b/>
                <w:bCs/>
                <w:color w:val="000000"/>
              </w:rPr>
            </w:pPr>
            <w:r w:rsidRPr="0080298C">
              <w:rPr>
                <w:b/>
                <w:bCs/>
                <w:color w:val="000000"/>
              </w:rPr>
              <w:t> 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57" w:rsidRPr="0080298C" w:rsidRDefault="00B81957" w:rsidP="007F2AB9">
            <w:pPr>
              <w:rPr>
                <w:b/>
                <w:bCs/>
                <w:color w:val="000000"/>
              </w:rPr>
            </w:pPr>
          </w:p>
        </w:tc>
        <w:tc>
          <w:tcPr>
            <w:tcW w:w="7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57" w:rsidRPr="0080298C" w:rsidRDefault="00B81957" w:rsidP="007F2AB9">
            <w:pPr>
              <w:rPr>
                <w:b/>
                <w:bCs/>
                <w:color w:val="00000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57" w:rsidRPr="0080298C" w:rsidRDefault="00B81957" w:rsidP="007F2AB9">
            <w:pPr>
              <w:rPr>
                <w:b/>
                <w:bCs/>
                <w:color w:val="000000"/>
              </w:rPr>
            </w:pPr>
          </w:p>
        </w:tc>
      </w:tr>
      <w:tr w:rsidR="00B81957" w:rsidRPr="0080298C" w:rsidTr="007F2AB9">
        <w:trPr>
          <w:trHeight w:val="315"/>
        </w:trPr>
        <w:tc>
          <w:tcPr>
            <w:tcW w:w="9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57" w:rsidRPr="0080298C" w:rsidRDefault="00B81957" w:rsidP="007F2AB9">
            <w:pPr>
              <w:jc w:val="center"/>
              <w:rPr>
                <w:b/>
                <w:bCs/>
                <w:color w:val="000000"/>
              </w:rPr>
            </w:pPr>
            <w:r w:rsidRPr="0080298C">
              <w:rPr>
                <w:b/>
                <w:bCs/>
                <w:color w:val="000000"/>
              </w:rPr>
              <w:t>I. Контрольная деятельность</w:t>
            </w:r>
          </w:p>
        </w:tc>
      </w:tr>
      <w:tr w:rsidR="00B81957" w:rsidRPr="0080298C" w:rsidTr="007F2AB9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color w:val="000000"/>
              </w:rPr>
            </w:pPr>
            <w:r w:rsidRPr="0080298C">
              <w:rPr>
                <w:color w:val="000000"/>
              </w:rPr>
              <w:t>Проведено контрольных мероприятий (далее - КМ) в отчетном финансовом году (количество)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9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1.1.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</w:tr>
      <w:tr w:rsidR="00B81957" w:rsidRPr="0080298C" w:rsidTr="007F2AB9">
        <w:trPr>
          <w:trHeight w:val="69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на основании поручений представительного органа муниципального обрзования (МО)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на основании предложений и запросов Главы МО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1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1.2.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из них: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</w:tr>
      <w:tr w:rsidR="00B81957" w:rsidRPr="0080298C" w:rsidTr="007F2AB9">
        <w:trPr>
          <w:trHeight w:val="10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по внешней проверке годового отчета об исполнении местного бюджета и бюджетной отчетности главных администраторов бюджетных средств (далее - внешняя проверка)</w:t>
            </w:r>
            <w:r w:rsidRPr="0080298C">
              <w:rPr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6</w:t>
            </w:r>
          </w:p>
        </w:tc>
      </w:tr>
      <w:tr w:rsidR="00B81957" w:rsidRPr="0080298C" w:rsidTr="007F2AB9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количество КМ, в рамках которых проводился аудит в сфере закупок (в т.ч. мероприятия с элементами аудита в сфере закупок)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1</w:t>
            </w:r>
          </w:p>
        </w:tc>
      </w:tr>
      <w:tr w:rsidR="00B81957" w:rsidRPr="0080298C" w:rsidTr="007F2AB9">
        <w:trPr>
          <w:trHeight w:val="12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количество КМ, в рамках которых проводился аудит эффективности, направленный на определение экономности и результативности использования бюджетных средств (в т.ч. мероприятия с элементами аудита эффективности)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6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2.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color w:val="000000"/>
              </w:rPr>
            </w:pPr>
            <w:r w:rsidRPr="0080298C">
              <w:rPr>
                <w:color w:val="000000"/>
              </w:rPr>
              <w:t>Количество объектов контроля, на которых проведены КМ (с данными по внешней проверке)</w:t>
            </w:r>
            <w:r w:rsidRPr="0080298C">
              <w:rPr>
                <w:color w:val="000000"/>
                <w:vertAlign w:val="superscript"/>
              </w:rPr>
              <w:t xml:space="preserve">1 </w:t>
            </w:r>
            <w:r w:rsidRPr="0080298C">
              <w:rPr>
                <w:color w:val="000000"/>
              </w:rPr>
              <w:t>(сумма строк: 2.1.,2.2.,2.3.,2.4.)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17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в том числе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2.1.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органов местного самоуправления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4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из них по внешней проверке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4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2.2.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муниципальных учреждений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13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из них по внешней проверке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10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2.3.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муниципальных предприятий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из них по внешней проверке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2.4.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 xml:space="preserve">прочих организаций </w:t>
            </w:r>
            <w:r w:rsidRPr="0080298C">
              <w:rPr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из них по внешней проверке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4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3.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color w:val="000000"/>
              </w:rPr>
            </w:pPr>
            <w:r w:rsidRPr="0080298C">
              <w:rPr>
                <w:color w:val="000000"/>
              </w:rPr>
              <w:t>Объем средств, проверенных в рамках КМ (тыс. рублей), всего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196 949,6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в том числе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3.1.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объем проверенных бюджетных средств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196 949,6</w:t>
            </w:r>
          </w:p>
        </w:tc>
      </w:tr>
      <w:tr w:rsidR="00B81957" w:rsidRPr="0080298C" w:rsidTr="007F2AB9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из них по внешней проверке</w:t>
            </w:r>
            <w:r w:rsidRPr="0080298C">
              <w:rPr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3.2.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иных источников финансирования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из них по внешней проверке</w:t>
            </w:r>
            <w:r w:rsidRPr="0080298C">
              <w:rPr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80298C">
        <w:trPr>
          <w:trHeight w:val="69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4.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color w:val="000000"/>
              </w:rPr>
            </w:pPr>
            <w:r w:rsidRPr="0080298C">
              <w:rPr>
                <w:color w:val="000000"/>
              </w:rPr>
              <w:t>Выявлено нарушений (тыс. рублей), всего (сумма строк: а-1), б-1))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893,1</w:t>
            </w:r>
          </w:p>
        </w:tc>
      </w:tr>
      <w:tr w:rsidR="00B81957" w:rsidRPr="0080298C" w:rsidTr="0080298C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из них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</w:tr>
      <w:tr w:rsidR="00B81957" w:rsidRPr="0080298C" w:rsidTr="0080298C">
        <w:trPr>
          <w:trHeight w:val="100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lastRenderedPageBreak/>
              <w:t>а-1)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по Классификатору нарушений, выявляемых в ходе внешнего государственного аудита (контроля), одобренного Коллегией Счетной палаты РФ (сумма строк: 4.1., 4.2.)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80298C">
        <w:trPr>
          <w:trHeight w:val="69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4.1.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выявлено нарушений за счет бюджетных средств (сумма строк 4.1.1.-4.1.5.)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из них по внешней проверке</w:t>
            </w:r>
            <w:r w:rsidRPr="0080298C">
              <w:rPr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40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4.1.1.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нарушения при формировании и исполнении бюджетов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</w:p>
        </w:tc>
      </w:tr>
      <w:tr w:rsidR="00B81957" w:rsidRPr="0080298C" w:rsidTr="007F2AB9">
        <w:trPr>
          <w:trHeight w:val="6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4.1.2.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4.1.3.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76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4.1.4.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5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4.1.5.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иные нарушения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56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4.2.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выявлено нарушений за счет иных источников финансирования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из них по внешней проверке</w:t>
            </w:r>
            <w:r w:rsidRPr="0080298C">
              <w:rPr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б-1)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иные (неклассифицированные) нарушения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893,1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выявлено нарушений за счет бюджетных средств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893,1</w:t>
            </w:r>
          </w:p>
        </w:tc>
      </w:tr>
      <w:tr w:rsidR="00B81957" w:rsidRPr="0080298C" w:rsidTr="007F2AB9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из них по внешней проверке</w:t>
            </w:r>
            <w:r w:rsidRPr="0080298C">
              <w:rPr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выявлено нарушений за счет иных источников финансирования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из них по внешней проверке</w:t>
            </w:r>
            <w:r w:rsidRPr="0080298C">
              <w:rPr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4.2.1.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неэффективное использование бюджетных средств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312"/>
        </w:trPr>
        <w:tc>
          <w:tcPr>
            <w:tcW w:w="9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b/>
                <w:bCs/>
                <w:color w:val="000000"/>
              </w:rPr>
            </w:pPr>
            <w:r w:rsidRPr="0080298C">
              <w:rPr>
                <w:b/>
                <w:bCs/>
                <w:color w:val="000000"/>
              </w:rPr>
              <w:t>II. Экспертно-аналитическая деятельность</w:t>
            </w:r>
          </w:p>
        </w:tc>
      </w:tr>
      <w:tr w:rsidR="00B81957" w:rsidRPr="0080298C" w:rsidTr="007F2AB9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color w:val="000000"/>
              </w:rPr>
            </w:pPr>
            <w:r w:rsidRPr="0080298C">
              <w:rPr>
                <w:color w:val="000000"/>
              </w:rPr>
              <w:t>Проведено экспертно-аналитических мероприятий (далее - ЭАМ) в отчетном финансовом году (количество)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130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1.1.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на основании поручений представительного органа МО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на основании предложений и запросов Главы МО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1.2.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из них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</w:tr>
      <w:tr w:rsidR="00B81957" w:rsidRPr="0080298C" w:rsidTr="007F2AB9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по внешней проверке</w:t>
            </w:r>
            <w:r w:rsidRPr="0080298C">
              <w:rPr>
                <w:iCs/>
                <w:color w:val="000000"/>
                <w:vertAlign w:val="superscript"/>
              </w:rPr>
              <w:t>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4</w:t>
            </w:r>
          </w:p>
        </w:tc>
      </w:tr>
      <w:tr w:rsidR="00B81957" w:rsidRPr="0080298C" w:rsidTr="007F2AB9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в рамках которых проводился аудит в сфере закупок (в т.ч. мероприятия с элементами аудита в сфере закупок)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12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в рамках которых проводился аудит эффективности, направленный на определение экономности и результативности использования бюджетных средств (в т.ч. мероприятия с элементами аудита эффективности)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по экспертизе проекта местного бюджета, в т.ч. внесения в него изменений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45</w:t>
            </w:r>
          </w:p>
        </w:tc>
      </w:tr>
      <w:tr w:rsidR="00B81957" w:rsidRPr="0080298C" w:rsidTr="007F2AB9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по финансово-экономической экспертизе проектов муниципальных правовых актов (за исключением муниципальных программ)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по финансово-экономической экспертизе муниципальных программ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84</w:t>
            </w:r>
          </w:p>
        </w:tc>
      </w:tr>
      <w:tr w:rsidR="00B81957" w:rsidRPr="0080298C" w:rsidTr="0080298C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2.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color w:val="000000"/>
              </w:rPr>
            </w:pPr>
            <w:r w:rsidRPr="0080298C">
              <w:rPr>
                <w:color w:val="000000"/>
              </w:rPr>
              <w:t>Подготовлено заключений по проектам нормативных правовых актов органов местного самоуправления (количество)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130</w:t>
            </w:r>
          </w:p>
        </w:tc>
      </w:tr>
      <w:tr w:rsidR="00B81957" w:rsidRPr="0080298C" w:rsidTr="0080298C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в том числе: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</w:tr>
      <w:tr w:rsidR="00B81957" w:rsidRPr="0080298C" w:rsidTr="0080298C">
        <w:trPr>
          <w:trHeight w:val="63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lastRenderedPageBreak/>
              <w:t>2.1.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заключений на проекты решений представительных органов о бюджете муниципального образования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45</w:t>
            </w:r>
          </w:p>
        </w:tc>
      </w:tr>
      <w:tr w:rsidR="00B81957" w:rsidRPr="0080298C" w:rsidTr="0080298C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2.2.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заключений по результатам финансово-экономической экспертизы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84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из них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</w:tr>
      <w:tr w:rsidR="00B81957" w:rsidRPr="0080298C" w:rsidTr="007F2AB9">
        <w:trPr>
          <w:trHeight w:val="70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2.2.1.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проектов муниципальных правовых актов (за исключением муниципальных программ)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2.2.2.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муниципальных программ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84</w:t>
            </w:r>
          </w:p>
        </w:tc>
      </w:tr>
      <w:tr w:rsidR="00B81957" w:rsidRPr="0080298C" w:rsidTr="007F2AB9">
        <w:trPr>
          <w:trHeight w:val="56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3.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color w:val="000000"/>
              </w:rPr>
            </w:pPr>
            <w:r w:rsidRPr="0080298C">
              <w:rPr>
                <w:color w:val="000000"/>
              </w:rPr>
              <w:t>Подготовлено предложений (количество)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21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из них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учтены при принятии решений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21</w:t>
            </w:r>
          </w:p>
        </w:tc>
      </w:tr>
      <w:tr w:rsidR="00B81957" w:rsidRPr="0080298C" w:rsidTr="007F2AB9">
        <w:trPr>
          <w:trHeight w:val="62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4.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color w:val="000000"/>
              </w:rPr>
            </w:pPr>
            <w:r w:rsidRPr="0080298C">
              <w:rPr>
                <w:color w:val="000000"/>
              </w:rPr>
              <w:t>Объем средств, проверенных в рамках ЭАМ (тыс. рублей), всего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186 439,0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color w:val="000000"/>
              </w:rPr>
            </w:pPr>
            <w:r w:rsidRPr="0080298C">
              <w:rPr>
                <w:color w:val="000000"/>
              </w:rPr>
              <w:t>в том числе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 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4.1.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объем проверенных бюджетных средств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957" w:rsidRPr="0080298C" w:rsidRDefault="00B81957" w:rsidP="007F2AB9">
            <w:pPr>
              <w:jc w:val="center"/>
              <w:rPr>
                <w:highlight w:val="yellow"/>
              </w:rPr>
            </w:pPr>
            <w:r w:rsidRPr="0080298C">
              <w:rPr>
                <w:color w:val="000000"/>
              </w:rPr>
              <w:t>186 439,0</w:t>
            </w:r>
          </w:p>
        </w:tc>
      </w:tr>
      <w:tr w:rsidR="00B81957" w:rsidRPr="0080298C" w:rsidTr="007F2AB9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из них по внешней проверке</w:t>
            </w:r>
            <w:r w:rsidRPr="0080298C">
              <w:rPr>
                <w:iCs/>
                <w:color w:val="000000"/>
                <w:vertAlign w:val="superscript"/>
              </w:rPr>
              <w:t>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957" w:rsidRPr="0080298C" w:rsidRDefault="00B81957" w:rsidP="007F2AB9">
            <w:pPr>
              <w:jc w:val="center"/>
              <w:rPr>
                <w:highlight w:val="yellow"/>
              </w:rPr>
            </w:pPr>
            <w:r w:rsidRPr="0080298C">
              <w:rPr>
                <w:color w:val="000000"/>
              </w:rPr>
              <w:t>186 439,0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4.2.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иных источников финансирования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из них по внешней проверке</w:t>
            </w:r>
            <w:r w:rsidRPr="0080298C">
              <w:rPr>
                <w:iCs/>
                <w:color w:val="000000"/>
                <w:vertAlign w:val="superscript"/>
              </w:rPr>
              <w:t>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6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5.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color w:val="000000"/>
              </w:rPr>
            </w:pPr>
            <w:r w:rsidRPr="0080298C">
              <w:rPr>
                <w:color w:val="000000"/>
              </w:rPr>
              <w:t>Выявлено нарушений (тыс. рублей), всего (сумма строк: а-2, б-2)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0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из них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color w:val="000000"/>
              </w:rPr>
            </w:pPr>
            <w:r w:rsidRPr="0080298C">
              <w:rPr>
                <w:color w:val="000000"/>
              </w:rPr>
              <w:t> </w:t>
            </w:r>
          </w:p>
        </w:tc>
      </w:tr>
      <w:tr w:rsidR="00B81957" w:rsidRPr="0080298C" w:rsidTr="007F2AB9">
        <w:trPr>
          <w:trHeight w:val="94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а-2)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по Классификатору нарушений, выявляемых в ходе внешнего государственного аудита (контроля), одобренного Коллегией Счетной палаты РФ (сумма строк: 5.1., 5.2.)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5.1.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выявлено нарушений за счет бюджетных средств (сумма строк 5.1.1.-5.1.5.)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center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4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из них по внешней проверке</w:t>
            </w:r>
            <w:r w:rsidRPr="0080298C">
              <w:rPr>
                <w:iCs/>
                <w:color w:val="000000"/>
                <w:vertAlign w:val="superscript"/>
              </w:rPr>
              <w:t>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5.1.1.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нарушения при формировании и исполнении бюджетов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5.1.2.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5.1.3.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5.1.4.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5.1.5.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иные нарушения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5.2.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выявлено нарушений за счет иных источников финансирования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из них по внешней проверке</w:t>
            </w:r>
            <w:r w:rsidRPr="0080298C">
              <w:rPr>
                <w:iCs/>
                <w:color w:val="000000"/>
                <w:vertAlign w:val="superscript"/>
              </w:rPr>
              <w:t>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б-2)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иные (неклассифицированные) нарушения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выявлено нарушений за счет бюджетных средств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из них по внешней проверке</w:t>
            </w:r>
            <w:r w:rsidRPr="0080298C">
              <w:rPr>
                <w:iCs/>
                <w:color w:val="000000"/>
                <w:vertAlign w:val="superscript"/>
              </w:rPr>
              <w:t>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выявлено нарушений за счет иных источников финансирования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из них по внешней проверке</w:t>
            </w:r>
            <w:r w:rsidRPr="0080298C">
              <w:rPr>
                <w:iCs/>
                <w:color w:val="000000"/>
                <w:vertAlign w:val="superscript"/>
              </w:rPr>
              <w:t>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  <w:tr w:rsidR="00B81957" w:rsidRPr="0080298C" w:rsidTr="007F2AB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5.2.1.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неэффективное использование бюджетных средств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7" w:rsidRPr="0080298C" w:rsidRDefault="00B81957" w:rsidP="007F2AB9">
            <w:pPr>
              <w:jc w:val="right"/>
              <w:rPr>
                <w:iCs/>
                <w:color w:val="000000"/>
              </w:rPr>
            </w:pPr>
            <w:r w:rsidRPr="0080298C">
              <w:rPr>
                <w:iCs/>
                <w:color w:val="000000"/>
              </w:rPr>
              <w:t>0</w:t>
            </w:r>
          </w:p>
        </w:tc>
      </w:tr>
    </w:tbl>
    <w:p w:rsidR="00B81957" w:rsidRPr="007554D1" w:rsidRDefault="00B81957" w:rsidP="00B81957">
      <w:pPr>
        <w:jc w:val="both"/>
      </w:pPr>
    </w:p>
    <w:p w:rsidR="00631E35" w:rsidRPr="005066E7" w:rsidRDefault="00631E35" w:rsidP="00B819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631E35" w:rsidRPr="005066E7" w:rsidSect="00843A7D">
      <w:headerReference w:type="even" r:id="rId19"/>
      <w:headerReference w:type="default" r:id="rId20"/>
      <w:pgSz w:w="11906" w:h="16838"/>
      <w:pgMar w:top="360" w:right="466" w:bottom="540" w:left="1650" w:header="34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E5F" w:rsidRDefault="00882E5F">
      <w:r>
        <w:separator/>
      </w:r>
    </w:p>
  </w:endnote>
  <w:endnote w:type="continuationSeparator" w:id="1">
    <w:p w:rsidR="00882E5F" w:rsidRDefault="00882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E5F" w:rsidRDefault="00882E5F">
      <w:r>
        <w:separator/>
      </w:r>
    </w:p>
  </w:footnote>
  <w:footnote w:type="continuationSeparator" w:id="1">
    <w:p w:rsidR="00882E5F" w:rsidRDefault="00882E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21F" w:rsidRDefault="000816AE" w:rsidP="00D7327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5721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721F" w:rsidRDefault="00E5721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21F" w:rsidRDefault="000816AE" w:rsidP="00D7327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5721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60B00">
      <w:rPr>
        <w:rStyle w:val="a8"/>
        <w:noProof/>
      </w:rPr>
      <w:t>2</w:t>
    </w:r>
    <w:r>
      <w:rPr>
        <w:rStyle w:val="a8"/>
      </w:rPr>
      <w:fldChar w:fldCharType="end"/>
    </w:r>
  </w:p>
  <w:p w:rsidR="00E5721F" w:rsidRDefault="00E5721F" w:rsidP="00BA21C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5737"/>
      <w:docPartObj>
        <w:docPartGallery w:val="Page Numbers (Top of Page)"/>
        <w:docPartUnique/>
      </w:docPartObj>
    </w:sdtPr>
    <w:sdtContent>
      <w:p w:rsidR="00843A7D" w:rsidRDefault="000816AE">
        <w:pPr>
          <w:pStyle w:val="a6"/>
          <w:jc w:val="center"/>
        </w:pPr>
        <w:r>
          <w:rPr>
            <w:noProof/>
          </w:rPr>
          <w:pict>
            <v:rect id="_x0000_s16386" style="position:absolute;left:0;text-align:left;margin-left:201pt;margin-top:-7.65pt;width:56.85pt;height:28.05pt;z-index:251658240;mso-position-horizontal-relative:text;mso-position-vertical-relative:text" fillcolor="white [3212]" stroked="f"/>
          </w:pict>
        </w:r>
        <w:fldSimple w:instr=" PAGE   \* MERGEFORMAT ">
          <w:r w:rsidR="006B0B56">
            <w:rPr>
              <w:noProof/>
            </w:rPr>
            <w:t>1</w:t>
          </w:r>
        </w:fldSimple>
      </w:p>
    </w:sdtContent>
  </w:sdt>
  <w:p w:rsidR="00843A7D" w:rsidRDefault="00843A7D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9A" w:rsidRDefault="000816AE" w:rsidP="000663B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F21F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D6D9A" w:rsidRDefault="00882E5F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9A" w:rsidRDefault="000816AE" w:rsidP="000663B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F21F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0B56">
      <w:rPr>
        <w:rStyle w:val="a8"/>
        <w:noProof/>
      </w:rPr>
      <w:t>18</w:t>
    </w:r>
    <w:r>
      <w:rPr>
        <w:rStyle w:val="a8"/>
      </w:rPr>
      <w:fldChar w:fldCharType="end"/>
    </w:r>
  </w:p>
  <w:p w:rsidR="004D6D9A" w:rsidRDefault="00882E5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739"/>
    <w:multiLevelType w:val="hybridMultilevel"/>
    <w:tmpl w:val="22602E70"/>
    <w:lvl w:ilvl="0" w:tplc="EC505AD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087805B3"/>
    <w:multiLevelType w:val="hybridMultilevel"/>
    <w:tmpl w:val="12103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77CE"/>
    <w:multiLevelType w:val="hybridMultilevel"/>
    <w:tmpl w:val="5158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26786"/>
    <w:multiLevelType w:val="multilevel"/>
    <w:tmpl w:val="4B4E40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  <w:i w:val="0"/>
      </w:rPr>
    </w:lvl>
  </w:abstractNum>
  <w:abstractNum w:abstractNumId="4">
    <w:nsid w:val="1F3E3D69"/>
    <w:multiLevelType w:val="hybridMultilevel"/>
    <w:tmpl w:val="C3006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E4F56D8"/>
    <w:multiLevelType w:val="hybridMultilevel"/>
    <w:tmpl w:val="C5B4250E"/>
    <w:lvl w:ilvl="0" w:tplc="93EA0D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AB2020"/>
    <w:multiLevelType w:val="hybridMultilevel"/>
    <w:tmpl w:val="8108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E0E80"/>
    <w:multiLevelType w:val="hybridMultilevel"/>
    <w:tmpl w:val="4B66207E"/>
    <w:lvl w:ilvl="0" w:tplc="9AF88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029AF"/>
    <w:multiLevelType w:val="hybridMultilevel"/>
    <w:tmpl w:val="5C9C3E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6076224"/>
    <w:multiLevelType w:val="hybridMultilevel"/>
    <w:tmpl w:val="95D816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C670273"/>
    <w:multiLevelType w:val="hybridMultilevel"/>
    <w:tmpl w:val="FEB4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F6508"/>
    <w:multiLevelType w:val="hybridMultilevel"/>
    <w:tmpl w:val="6BF87EB4"/>
    <w:lvl w:ilvl="0" w:tplc="FBB04F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7B6D68B5"/>
    <w:multiLevelType w:val="multilevel"/>
    <w:tmpl w:val="BFD25018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0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20"/>
  <w:displayHorizontalDrawingGridEvery w:val="2"/>
  <w:characterSpacingControl w:val="doNotCompress"/>
  <w:hdrShapeDefaults>
    <o:shapedefaults v:ext="edit" spidmax="19458">
      <o:colormenu v:ext="edit" fillcolor="none [3212]" strokecolor="none"/>
    </o:shapedefaults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rsids>
    <w:rsidRoot w:val="00F769BE"/>
    <w:rsid w:val="00000A44"/>
    <w:rsid w:val="00000D5B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2726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528C"/>
    <w:rsid w:val="00045BCC"/>
    <w:rsid w:val="00046A97"/>
    <w:rsid w:val="00046DC8"/>
    <w:rsid w:val="0005043E"/>
    <w:rsid w:val="00050F88"/>
    <w:rsid w:val="000513F7"/>
    <w:rsid w:val="00051D6B"/>
    <w:rsid w:val="00052717"/>
    <w:rsid w:val="00053BCF"/>
    <w:rsid w:val="00053FF2"/>
    <w:rsid w:val="00055055"/>
    <w:rsid w:val="00056754"/>
    <w:rsid w:val="000618ED"/>
    <w:rsid w:val="00063A99"/>
    <w:rsid w:val="00063ADF"/>
    <w:rsid w:val="0006557C"/>
    <w:rsid w:val="00067551"/>
    <w:rsid w:val="000706F6"/>
    <w:rsid w:val="00070D28"/>
    <w:rsid w:val="00074980"/>
    <w:rsid w:val="000774A4"/>
    <w:rsid w:val="00080065"/>
    <w:rsid w:val="00081060"/>
    <w:rsid w:val="000816AE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7B42"/>
    <w:rsid w:val="001020AB"/>
    <w:rsid w:val="001054B5"/>
    <w:rsid w:val="001057A5"/>
    <w:rsid w:val="001063FC"/>
    <w:rsid w:val="00106702"/>
    <w:rsid w:val="001073E8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7A4"/>
    <w:rsid w:val="00115DE0"/>
    <w:rsid w:val="00115F59"/>
    <w:rsid w:val="0012006D"/>
    <w:rsid w:val="00120373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5323"/>
    <w:rsid w:val="00157374"/>
    <w:rsid w:val="001577F1"/>
    <w:rsid w:val="001620A3"/>
    <w:rsid w:val="00162148"/>
    <w:rsid w:val="001647F5"/>
    <w:rsid w:val="0016555B"/>
    <w:rsid w:val="00165611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7195"/>
    <w:rsid w:val="001B05C9"/>
    <w:rsid w:val="001B2959"/>
    <w:rsid w:val="001B3515"/>
    <w:rsid w:val="001B4F4C"/>
    <w:rsid w:val="001B68D5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74D4"/>
    <w:rsid w:val="001E03B6"/>
    <w:rsid w:val="001E0DEC"/>
    <w:rsid w:val="001E192E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EFD"/>
    <w:rsid w:val="002531E6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9088D"/>
    <w:rsid w:val="00291C6E"/>
    <w:rsid w:val="00294A31"/>
    <w:rsid w:val="0029613E"/>
    <w:rsid w:val="002969BA"/>
    <w:rsid w:val="002A04B3"/>
    <w:rsid w:val="002A0E3C"/>
    <w:rsid w:val="002A110E"/>
    <w:rsid w:val="002A1458"/>
    <w:rsid w:val="002A1D7B"/>
    <w:rsid w:val="002A4C3C"/>
    <w:rsid w:val="002A669A"/>
    <w:rsid w:val="002B12DC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4AC"/>
    <w:rsid w:val="002C1E1C"/>
    <w:rsid w:val="002C1E5E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45F8"/>
    <w:rsid w:val="00304B77"/>
    <w:rsid w:val="003050C2"/>
    <w:rsid w:val="00305410"/>
    <w:rsid w:val="00305E1A"/>
    <w:rsid w:val="0031021A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308"/>
    <w:rsid w:val="00327BB3"/>
    <w:rsid w:val="0033167E"/>
    <w:rsid w:val="003316C3"/>
    <w:rsid w:val="00331DD2"/>
    <w:rsid w:val="00332223"/>
    <w:rsid w:val="003355A5"/>
    <w:rsid w:val="003408D4"/>
    <w:rsid w:val="0034335F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B81"/>
    <w:rsid w:val="003A0E3A"/>
    <w:rsid w:val="003A26C4"/>
    <w:rsid w:val="003A305E"/>
    <w:rsid w:val="003A3107"/>
    <w:rsid w:val="003A357E"/>
    <w:rsid w:val="003A4FFF"/>
    <w:rsid w:val="003A696F"/>
    <w:rsid w:val="003A6B53"/>
    <w:rsid w:val="003B28A9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2F7A"/>
    <w:rsid w:val="004038CA"/>
    <w:rsid w:val="004052BE"/>
    <w:rsid w:val="00406332"/>
    <w:rsid w:val="00406C26"/>
    <w:rsid w:val="004136DC"/>
    <w:rsid w:val="00413DCC"/>
    <w:rsid w:val="0041621D"/>
    <w:rsid w:val="00416513"/>
    <w:rsid w:val="00416910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ECF"/>
    <w:rsid w:val="004546BA"/>
    <w:rsid w:val="00454D4E"/>
    <w:rsid w:val="00454F2A"/>
    <w:rsid w:val="00455241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BAA"/>
    <w:rsid w:val="00473914"/>
    <w:rsid w:val="00474076"/>
    <w:rsid w:val="00476A66"/>
    <w:rsid w:val="00476EEE"/>
    <w:rsid w:val="004771B5"/>
    <w:rsid w:val="00480B5F"/>
    <w:rsid w:val="00481E38"/>
    <w:rsid w:val="00483828"/>
    <w:rsid w:val="00486949"/>
    <w:rsid w:val="00487C68"/>
    <w:rsid w:val="00490594"/>
    <w:rsid w:val="004921AA"/>
    <w:rsid w:val="00492F13"/>
    <w:rsid w:val="00493B6B"/>
    <w:rsid w:val="00494DD2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1EAE"/>
    <w:rsid w:val="004B5A28"/>
    <w:rsid w:val="004B5F45"/>
    <w:rsid w:val="004B717B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105BD"/>
    <w:rsid w:val="005135B7"/>
    <w:rsid w:val="00514F3B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5720"/>
    <w:rsid w:val="00535F1C"/>
    <w:rsid w:val="00540355"/>
    <w:rsid w:val="00540AD5"/>
    <w:rsid w:val="00540DA6"/>
    <w:rsid w:val="00542A15"/>
    <w:rsid w:val="00542C4D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53DB"/>
    <w:rsid w:val="00565763"/>
    <w:rsid w:val="00565D6F"/>
    <w:rsid w:val="00566A78"/>
    <w:rsid w:val="00567332"/>
    <w:rsid w:val="00570C87"/>
    <w:rsid w:val="0057198F"/>
    <w:rsid w:val="00571B3F"/>
    <w:rsid w:val="00571E94"/>
    <w:rsid w:val="00575075"/>
    <w:rsid w:val="00576F4A"/>
    <w:rsid w:val="00577359"/>
    <w:rsid w:val="00577589"/>
    <w:rsid w:val="005775A7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6B80"/>
    <w:rsid w:val="005A1197"/>
    <w:rsid w:val="005A4AAB"/>
    <w:rsid w:val="005A6EAE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108C"/>
    <w:rsid w:val="0061472A"/>
    <w:rsid w:val="00615870"/>
    <w:rsid w:val="0061769D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1100"/>
    <w:rsid w:val="0069193E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0B56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473B"/>
    <w:rsid w:val="006C4F95"/>
    <w:rsid w:val="006C5118"/>
    <w:rsid w:val="006C5134"/>
    <w:rsid w:val="006C5A47"/>
    <w:rsid w:val="006C7897"/>
    <w:rsid w:val="006D00C0"/>
    <w:rsid w:val="006D092C"/>
    <w:rsid w:val="006D0B37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62FD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5913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2768"/>
    <w:rsid w:val="007A3516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1473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555"/>
    <w:rsid w:val="007F06D7"/>
    <w:rsid w:val="007F0768"/>
    <w:rsid w:val="007F2465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613"/>
    <w:rsid w:val="00825AB8"/>
    <w:rsid w:val="00827FBA"/>
    <w:rsid w:val="00832E10"/>
    <w:rsid w:val="00833192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3564"/>
    <w:rsid w:val="00843A7D"/>
    <w:rsid w:val="008442A6"/>
    <w:rsid w:val="008460E2"/>
    <w:rsid w:val="00846688"/>
    <w:rsid w:val="00846DF5"/>
    <w:rsid w:val="0085032A"/>
    <w:rsid w:val="0085139F"/>
    <w:rsid w:val="0085173C"/>
    <w:rsid w:val="00851BEC"/>
    <w:rsid w:val="008524D2"/>
    <w:rsid w:val="00852576"/>
    <w:rsid w:val="00852711"/>
    <w:rsid w:val="00854E62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73F75"/>
    <w:rsid w:val="008744BE"/>
    <w:rsid w:val="00881440"/>
    <w:rsid w:val="008818E6"/>
    <w:rsid w:val="00882839"/>
    <w:rsid w:val="00882E5F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5C90"/>
    <w:rsid w:val="008C620E"/>
    <w:rsid w:val="008C732B"/>
    <w:rsid w:val="008D4062"/>
    <w:rsid w:val="008D4AD9"/>
    <w:rsid w:val="008D4CBF"/>
    <w:rsid w:val="008D5949"/>
    <w:rsid w:val="008D59A5"/>
    <w:rsid w:val="008D5D6B"/>
    <w:rsid w:val="008D626C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5653"/>
    <w:rsid w:val="009E652C"/>
    <w:rsid w:val="009E6E0C"/>
    <w:rsid w:val="009E78FE"/>
    <w:rsid w:val="009E7D2D"/>
    <w:rsid w:val="009F1A1B"/>
    <w:rsid w:val="009F48D3"/>
    <w:rsid w:val="009F4935"/>
    <w:rsid w:val="009F5417"/>
    <w:rsid w:val="009F6D94"/>
    <w:rsid w:val="009F7DBD"/>
    <w:rsid w:val="00A00E65"/>
    <w:rsid w:val="00A00F7E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48BB"/>
    <w:rsid w:val="00A64D32"/>
    <w:rsid w:val="00A704DD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52FC"/>
    <w:rsid w:val="00A867FC"/>
    <w:rsid w:val="00A869CB"/>
    <w:rsid w:val="00A90319"/>
    <w:rsid w:val="00A90F56"/>
    <w:rsid w:val="00A91C13"/>
    <w:rsid w:val="00A92145"/>
    <w:rsid w:val="00A93D24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3655"/>
    <w:rsid w:val="00AB3DDF"/>
    <w:rsid w:val="00AB54B2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32C7"/>
    <w:rsid w:val="00B53646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433E"/>
    <w:rsid w:val="00B65B80"/>
    <w:rsid w:val="00B70F3A"/>
    <w:rsid w:val="00B71307"/>
    <w:rsid w:val="00B737F3"/>
    <w:rsid w:val="00B73BB8"/>
    <w:rsid w:val="00B75429"/>
    <w:rsid w:val="00B75B99"/>
    <w:rsid w:val="00B76F3B"/>
    <w:rsid w:val="00B77E06"/>
    <w:rsid w:val="00B80BBE"/>
    <w:rsid w:val="00B81957"/>
    <w:rsid w:val="00B837F8"/>
    <w:rsid w:val="00B84E7F"/>
    <w:rsid w:val="00B8524F"/>
    <w:rsid w:val="00B856CD"/>
    <w:rsid w:val="00B873B1"/>
    <w:rsid w:val="00B90F93"/>
    <w:rsid w:val="00B91850"/>
    <w:rsid w:val="00B92BD5"/>
    <w:rsid w:val="00B95DDE"/>
    <w:rsid w:val="00B963A0"/>
    <w:rsid w:val="00B966C0"/>
    <w:rsid w:val="00B9695F"/>
    <w:rsid w:val="00B975B1"/>
    <w:rsid w:val="00BA04D4"/>
    <w:rsid w:val="00BA1992"/>
    <w:rsid w:val="00BA21CC"/>
    <w:rsid w:val="00BA2E93"/>
    <w:rsid w:val="00BA3333"/>
    <w:rsid w:val="00BA39E2"/>
    <w:rsid w:val="00BA3A92"/>
    <w:rsid w:val="00BA5AB7"/>
    <w:rsid w:val="00BA7EB6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7F3D"/>
    <w:rsid w:val="00CC07F1"/>
    <w:rsid w:val="00CC0974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4804"/>
    <w:rsid w:val="00D1046E"/>
    <w:rsid w:val="00D1071B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972"/>
    <w:rsid w:val="00D80CDE"/>
    <w:rsid w:val="00D81571"/>
    <w:rsid w:val="00D81BCE"/>
    <w:rsid w:val="00D82059"/>
    <w:rsid w:val="00D85A0C"/>
    <w:rsid w:val="00D8651F"/>
    <w:rsid w:val="00D86A0C"/>
    <w:rsid w:val="00D8797D"/>
    <w:rsid w:val="00D900E0"/>
    <w:rsid w:val="00D90583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229"/>
    <w:rsid w:val="00DA4867"/>
    <w:rsid w:val="00DA5422"/>
    <w:rsid w:val="00DA55B8"/>
    <w:rsid w:val="00DA62B4"/>
    <w:rsid w:val="00DB0292"/>
    <w:rsid w:val="00DB29AB"/>
    <w:rsid w:val="00DB5E16"/>
    <w:rsid w:val="00DB6801"/>
    <w:rsid w:val="00DB6CA4"/>
    <w:rsid w:val="00DB7301"/>
    <w:rsid w:val="00DC0FD3"/>
    <w:rsid w:val="00DC15DA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5997"/>
    <w:rsid w:val="00DE7FE1"/>
    <w:rsid w:val="00DF0C31"/>
    <w:rsid w:val="00DF1416"/>
    <w:rsid w:val="00DF14F0"/>
    <w:rsid w:val="00DF1501"/>
    <w:rsid w:val="00DF2B83"/>
    <w:rsid w:val="00DF34E8"/>
    <w:rsid w:val="00DF43A7"/>
    <w:rsid w:val="00DF663C"/>
    <w:rsid w:val="00DF7EF3"/>
    <w:rsid w:val="00E00A9E"/>
    <w:rsid w:val="00E0289E"/>
    <w:rsid w:val="00E03CB9"/>
    <w:rsid w:val="00E04E90"/>
    <w:rsid w:val="00E052CA"/>
    <w:rsid w:val="00E0792B"/>
    <w:rsid w:val="00E104DD"/>
    <w:rsid w:val="00E10C7D"/>
    <w:rsid w:val="00E16ACC"/>
    <w:rsid w:val="00E17F2B"/>
    <w:rsid w:val="00E20194"/>
    <w:rsid w:val="00E20756"/>
    <w:rsid w:val="00E23426"/>
    <w:rsid w:val="00E24C45"/>
    <w:rsid w:val="00E26FFE"/>
    <w:rsid w:val="00E30EB6"/>
    <w:rsid w:val="00E31046"/>
    <w:rsid w:val="00E31CF5"/>
    <w:rsid w:val="00E32320"/>
    <w:rsid w:val="00E32385"/>
    <w:rsid w:val="00E33414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AC"/>
    <w:rsid w:val="00E80DB6"/>
    <w:rsid w:val="00E80F47"/>
    <w:rsid w:val="00E82C72"/>
    <w:rsid w:val="00E83158"/>
    <w:rsid w:val="00E84229"/>
    <w:rsid w:val="00E86703"/>
    <w:rsid w:val="00E86FDE"/>
    <w:rsid w:val="00E874D8"/>
    <w:rsid w:val="00E9080B"/>
    <w:rsid w:val="00E909DB"/>
    <w:rsid w:val="00E93515"/>
    <w:rsid w:val="00E93587"/>
    <w:rsid w:val="00E93B15"/>
    <w:rsid w:val="00E9496E"/>
    <w:rsid w:val="00E963D3"/>
    <w:rsid w:val="00E96B2D"/>
    <w:rsid w:val="00E96F62"/>
    <w:rsid w:val="00E96FA5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4397"/>
    <w:rsid w:val="00EC1622"/>
    <w:rsid w:val="00EC17E4"/>
    <w:rsid w:val="00EC1E4F"/>
    <w:rsid w:val="00EC24D1"/>
    <w:rsid w:val="00EC3A82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1BF0"/>
    <w:rsid w:val="00EE2A31"/>
    <w:rsid w:val="00EE3BE4"/>
    <w:rsid w:val="00EE3C64"/>
    <w:rsid w:val="00EE43C2"/>
    <w:rsid w:val="00EE5052"/>
    <w:rsid w:val="00EF1B49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386F"/>
    <w:rsid w:val="00F23C28"/>
    <w:rsid w:val="00F23D76"/>
    <w:rsid w:val="00F25ACB"/>
    <w:rsid w:val="00F327C3"/>
    <w:rsid w:val="00F33489"/>
    <w:rsid w:val="00F34EF9"/>
    <w:rsid w:val="00F35411"/>
    <w:rsid w:val="00F35470"/>
    <w:rsid w:val="00F4040F"/>
    <w:rsid w:val="00F409B5"/>
    <w:rsid w:val="00F45C3B"/>
    <w:rsid w:val="00F46091"/>
    <w:rsid w:val="00F46923"/>
    <w:rsid w:val="00F46B6F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96D"/>
    <w:rsid w:val="00F9397D"/>
    <w:rsid w:val="00F94E68"/>
    <w:rsid w:val="00F9512B"/>
    <w:rsid w:val="00F95A0D"/>
    <w:rsid w:val="00F9794A"/>
    <w:rsid w:val="00F97D7C"/>
    <w:rsid w:val="00FA069F"/>
    <w:rsid w:val="00FA4272"/>
    <w:rsid w:val="00FA4A4C"/>
    <w:rsid w:val="00FA6D11"/>
    <w:rsid w:val="00FB036D"/>
    <w:rsid w:val="00FB0CCF"/>
    <w:rsid w:val="00FB16EA"/>
    <w:rsid w:val="00FB2110"/>
    <w:rsid w:val="00FB67FF"/>
    <w:rsid w:val="00FB7BA0"/>
    <w:rsid w:val="00FC035E"/>
    <w:rsid w:val="00FC0B02"/>
    <w:rsid w:val="00FC1876"/>
    <w:rsid w:val="00FC3914"/>
    <w:rsid w:val="00FC498B"/>
    <w:rsid w:val="00FC6F01"/>
    <w:rsid w:val="00FC76B5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2]" strokecolor="none"/>
    </o:shapedefaults>
    <o:shapelayout v:ext="edit">
      <o:idmap v:ext="edit" data="1"/>
      <o:rules v:ext="edit">
        <o:r id="V:Rule8" type="connector" idref="#AutoShape 40"/>
        <o:r id="V:Rule9" type="connector" idref="#AutoShape 41"/>
        <o:r id="V:Rule10" type="connector" idref="#AutoShape 44"/>
        <o:r id="V:Rule11" type="connector" idref="#AutoShape 46"/>
        <o:r id="V:Rule12" type="connector" idref="#AutoShape 45"/>
        <o:r id="V:Rule13" type="connector" idref="#AutoShape 43"/>
        <o:r id="V:Rule14" type="connector" idref="#AutoShape 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rsid w:val="00E5721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721F"/>
  </w:style>
  <w:style w:type="paragraph" w:styleId="a9">
    <w:name w:val="footer"/>
    <w:basedOn w:val="a"/>
    <w:rsid w:val="00631E35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AE70A7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c">
    <w:name w:val="Body Text Indent"/>
    <w:basedOn w:val="a"/>
    <w:link w:val="ad"/>
    <w:rsid w:val="004565D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565D3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"/>
    <w:uiPriority w:val="99"/>
    <w:unhideWhenUsed/>
    <w:qFormat/>
    <w:rsid w:val="004565D3"/>
    <w:pPr>
      <w:spacing w:before="100" w:beforeAutospacing="1" w:after="100" w:afterAutospacing="1"/>
    </w:p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e"/>
    <w:uiPriority w:val="99"/>
    <w:rsid w:val="004565D3"/>
    <w:rPr>
      <w:rFonts w:ascii="Times New Roman" w:eastAsia="Times New Roman" w:hAnsi="Times New Roman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0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customStyle="1" w:styleId="af1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4F68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81957"/>
    <w:rPr>
      <w:rFonts w:eastAsia="Times New Roman"/>
      <w:b/>
      <w:bCs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B81957"/>
    <w:rPr>
      <w:rFonts w:ascii="Times New Roman" w:eastAsia="Times New Roman" w:hAnsi="Times New Roman"/>
      <w:sz w:val="24"/>
      <w:szCs w:val="24"/>
    </w:rPr>
  </w:style>
  <w:style w:type="character" w:styleId="af2">
    <w:name w:val="Hyperlink"/>
    <w:rsid w:val="00B81957"/>
    <w:rPr>
      <w:color w:val="0000FF"/>
      <w:u w:val="single"/>
    </w:rPr>
  </w:style>
  <w:style w:type="character" w:styleId="af3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4">
    <w:name w:val="footnote text"/>
    <w:basedOn w:val="a"/>
    <w:link w:val="af5"/>
    <w:uiPriority w:val="99"/>
    <w:rsid w:val="00B81957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B81957"/>
    <w:rPr>
      <w:rFonts w:ascii="Times New Roman" w:eastAsia="Times New Roman" w:hAnsi="Times New Roman"/>
    </w:rPr>
  </w:style>
  <w:style w:type="paragraph" w:styleId="af6">
    <w:name w:val="endnote text"/>
    <w:basedOn w:val="a"/>
    <w:link w:val="af7"/>
    <w:rsid w:val="00B81957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1957"/>
    <w:rPr>
      <w:rFonts w:ascii="Times New Roman" w:eastAsia="Times New Roman" w:hAnsi="Times New Roman"/>
    </w:rPr>
  </w:style>
  <w:style w:type="character" w:styleId="af8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9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b">
    <w:name w:val="Гипертекстовая ссылка"/>
    <w:basedOn w:val="a0"/>
    <w:uiPriority w:val="99"/>
    <w:rsid w:val="00B8195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2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45F989A6302840369D2E938AEE9A477AF1AC18AD34CDAA378820578564B22B43CAFA9FF70AB473A3AC187372EE8B2563C03C00B95CD2FL" TargetMode="External"/><Relationship Id="rId18" Type="http://schemas.openxmlformats.org/officeDocument/2006/relationships/hyperlink" Target="consultantplus://offline/ref=245F989A6302840369D2E938AEE9A477AF1AC18AD34CDAA378820578564B22B43CAFA9F873AC4C6E638E866B6BB5A1563403C30B89DF66FDC52C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yperlink" Target="consultantplus://offline/ref=245F989A6302840369D2E938AEE9A477AF1AC18AD34CDAA378820578564B22B43CAFA9FE72AF473A3AC187372EE8B2563C03C00B95CD2F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5F989A6302840369D2E938AEE9A477AF1AC18AD34CDAA378820578564B22B43CAFA9FE73AA473A3AC187372EE8B2563C03C00B95CD2FL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5F989A6302840369D2E938AEE9A477AF1AC18AD34CDAA378820578564B22B43CAFA9F877A84D653FD4966F22E1A4493D1DDC0997DFC624L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45F989A6302840369D2E938AEE9A477AF1AC18AD34CDAA378820578564B22B43CAFA9F877A948653FD4966F22E1A4493D1DDC0997DFC624L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11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7415506958250506E-2"/>
          <c:y val="6.0273972602739728E-2"/>
          <c:w val="0.54274353876739567"/>
          <c:h val="0.7369863013698629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подготовленных заключений</c:v>
                </c:pt>
              </c:strCache>
            </c:strRef>
          </c:tx>
          <c:spPr>
            <a:solidFill>
              <a:srgbClr val="9999FF"/>
            </a:solidFill>
            <a:ln w="12619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82</c:v>
                </c:pt>
                <c:pt idx="1">
                  <c:v>128</c:v>
                </c:pt>
                <c:pt idx="2">
                  <c:v>91</c:v>
                </c:pt>
                <c:pt idx="3">
                  <c:v>103</c:v>
                </c:pt>
                <c:pt idx="4">
                  <c:v>130</c:v>
                </c:pt>
              </c:numCache>
            </c:numRef>
          </c:val>
        </c:ser>
        <c:gapDepth val="0"/>
        <c:shape val="box"/>
        <c:axId val="131394944"/>
        <c:axId val="132555904"/>
        <c:axId val="0"/>
      </c:bar3DChart>
      <c:catAx>
        <c:axId val="131394944"/>
        <c:scaling>
          <c:orientation val="minMax"/>
        </c:scaling>
        <c:axPos val="b"/>
        <c:numFmt formatCode="General" sourceLinked="1"/>
        <c:tickLblPos val="low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4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2555904"/>
        <c:crosses val="autoZero"/>
        <c:auto val="1"/>
        <c:lblAlgn val="ctr"/>
        <c:lblOffset val="100"/>
        <c:tickLblSkip val="1"/>
        <c:tickMarkSkip val="1"/>
      </c:catAx>
      <c:valAx>
        <c:axId val="132555904"/>
        <c:scaling>
          <c:orientation val="minMax"/>
        </c:scaling>
        <c:axPos val="l"/>
        <c:majorGridlines>
          <c:spPr>
            <a:ln w="315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4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1394944"/>
        <c:crosses val="autoZero"/>
        <c:crossBetween val="between"/>
      </c:valAx>
      <c:spPr>
        <a:noFill/>
        <a:ln w="25239">
          <a:noFill/>
        </a:ln>
      </c:spPr>
    </c:plotArea>
    <c:legend>
      <c:legendPos val="r"/>
      <c:layout>
        <c:manualLayout>
          <c:xMode val="edge"/>
          <c:yMode val="edge"/>
          <c:x val="0.66202783300198975"/>
          <c:y val="0.39726027397260399"/>
          <c:w val="0.33001988071570654"/>
          <c:h val="0.20547945205479479"/>
        </c:manualLayout>
      </c:layout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132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4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E4891-CFCB-4403-8F86-CFC17C03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4856</Words>
  <Characters>27681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19</cp:revision>
  <cp:lastPrinted>2023-01-27T06:41:00Z</cp:lastPrinted>
  <dcterms:created xsi:type="dcterms:W3CDTF">2023-01-27T06:32:00Z</dcterms:created>
  <dcterms:modified xsi:type="dcterms:W3CDTF">2023-03-01T13:19:00Z</dcterms:modified>
</cp:coreProperties>
</file>