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4E666C">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4E666C">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4E666C"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FD481F">
                    <w:rPr>
                      <w:rFonts w:ascii="Times New Roman" w:hAnsi="Times New Roman" w:cs="Times New Roman"/>
                      <w:color w:val="FFFFFF" w:themeColor="background1"/>
                    </w:rPr>
                    <w:t>67</w:t>
                  </w:r>
                </w:p>
                <w:p w:rsidR="00084292" w:rsidRPr="000352B4" w:rsidRDefault="00FD481F"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четверг</w:t>
                  </w:r>
                  <w:r w:rsidR="00084292" w:rsidRPr="00BD6056">
                    <w:rPr>
                      <w:rFonts w:ascii="Beresta" w:hAnsi="Beresta"/>
                      <w:color w:val="FFFFFF" w:themeColor="background1"/>
                    </w:rPr>
                    <w:t>,</w:t>
                  </w:r>
                </w:p>
                <w:p w:rsidR="00084292" w:rsidRPr="00E72B4B" w:rsidRDefault="00073E16"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1</w:t>
                  </w:r>
                  <w:r w:rsidR="00FD481F">
                    <w:rPr>
                      <w:rFonts w:ascii="Beresta" w:hAnsi="Beresta"/>
                      <w:color w:val="FFFFFF" w:themeColor="background1"/>
                    </w:rPr>
                    <w:t>3</w:t>
                  </w:r>
                  <w:r w:rsidR="00084292">
                    <w:rPr>
                      <w:rFonts w:ascii="Beresta" w:hAnsi="Beresta"/>
                      <w:color w:val="FFFFFF" w:themeColor="background1"/>
                      <w:lang w:val="en-US"/>
                    </w:rPr>
                    <w:t xml:space="preserve"> </w:t>
                  </w:r>
                  <w:r w:rsidR="00FD481F">
                    <w:rPr>
                      <w:rFonts w:ascii="Beresta" w:hAnsi="Beresta"/>
                      <w:color w:val="FFFFFF" w:themeColor="background1"/>
                    </w:rPr>
                    <w:t>феврал</w:t>
                  </w:r>
                  <w:r w:rsidR="00E72B4B">
                    <w:rPr>
                      <w:rFonts w:ascii="Beresta" w:hAnsi="Beresta"/>
                      <w:color w:val="FFFFFF" w:themeColor="background1"/>
                    </w:rPr>
                    <w:t>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C40D1C">
                    <w:rPr>
                      <w:rFonts w:ascii="Beresta" w:hAnsi="Beresta"/>
                      <w:color w:val="FFFFFF" w:themeColor="background1"/>
                    </w:rPr>
                    <w:t>5</w:t>
                  </w:r>
                  <w:bookmarkStart w:id="0" w:name="_GoBack"/>
                  <w:bookmarkEnd w:id="0"/>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4E666C"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FD481F" w:rsidRPr="00FD481F" w:rsidRDefault="00FD481F" w:rsidP="00FD481F">
      <w:pPr>
        <w:spacing w:after="0" w:line="240" w:lineRule="auto"/>
        <w:jc w:val="both"/>
        <w:rPr>
          <w:rFonts w:ascii="Times New Roman" w:hAnsi="Times New Roman" w:cs="Times New Roman"/>
          <w:sz w:val="16"/>
          <w:szCs w:val="16"/>
        </w:rPr>
      </w:pPr>
    </w:p>
    <w:p w:rsidR="00FD481F" w:rsidRPr="00FD481F" w:rsidRDefault="00FD481F" w:rsidP="00FD481F">
      <w:pPr>
        <w:spacing w:after="0" w:line="240" w:lineRule="auto"/>
        <w:ind w:left="-1276" w:firstLine="283"/>
        <w:jc w:val="center"/>
        <w:rPr>
          <w:rFonts w:ascii="Times New Roman" w:hAnsi="Times New Roman" w:cs="Times New Roman"/>
          <w:b/>
          <w:bCs/>
          <w:sz w:val="20"/>
          <w:szCs w:val="20"/>
        </w:rPr>
      </w:pPr>
      <w:r w:rsidRPr="00FD481F">
        <w:rPr>
          <w:rFonts w:ascii="Times New Roman" w:hAnsi="Times New Roman" w:cs="Times New Roman"/>
          <w:b/>
          <w:bCs/>
          <w:sz w:val="20"/>
          <w:szCs w:val="20"/>
        </w:rPr>
        <w:t>Российская Федерация</w:t>
      </w:r>
    </w:p>
    <w:p w:rsidR="00FD481F" w:rsidRPr="00FD481F" w:rsidRDefault="00FD481F" w:rsidP="00FD481F">
      <w:pPr>
        <w:spacing w:after="0" w:line="240" w:lineRule="auto"/>
        <w:ind w:left="-1276" w:firstLine="283"/>
        <w:jc w:val="center"/>
        <w:rPr>
          <w:rFonts w:ascii="Times New Roman" w:hAnsi="Times New Roman" w:cs="Times New Roman"/>
          <w:b/>
          <w:bCs/>
          <w:sz w:val="20"/>
          <w:szCs w:val="20"/>
        </w:rPr>
      </w:pPr>
      <w:r w:rsidRPr="00FD481F">
        <w:rPr>
          <w:rFonts w:ascii="Times New Roman" w:hAnsi="Times New Roman" w:cs="Times New Roman"/>
          <w:b/>
          <w:bCs/>
          <w:sz w:val="20"/>
          <w:szCs w:val="20"/>
        </w:rPr>
        <w:t>Новгородская область</w:t>
      </w:r>
    </w:p>
    <w:p w:rsidR="00FD481F" w:rsidRPr="00FD481F" w:rsidRDefault="00FD481F" w:rsidP="00FD481F">
      <w:pPr>
        <w:spacing w:after="0" w:line="240" w:lineRule="auto"/>
        <w:ind w:left="-1276" w:firstLine="283"/>
        <w:jc w:val="center"/>
        <w:rPr>
          <w:rFonts w:ascii="Times New Roman" w:hAnsi="Times New Roman" w:cs="Times New Roman"/>
          <w:b/>
          <w:sz w:val="20"/>
          <w:szCs w:val="20"/>
        </w:rPr>
      </w:pPr>
      <w:r w:rsidRPr="00FD481F">
        <w:rPr>
          <w:rFonts w:ascii="Times New Roman" w:hAnsi="Times New Roman" w:cs="Times New Roman"/>
          <w:b/>
          <w:sz w:val="20"/>
          <w:szCs w:val="20"/>
        </w:rPr>
        <w:t>АДМИНИСТРАЦИЯ ПОДДОРСКОГО МУНИЦИПАЛЬНОГО РАЙОНА</w:t>
      </w:r>
    </w:p>
    <w:p w:rsidR="00FD481F" w:rsidRPr="00FD481F" w:rsidRDefault="00FD481F" w:rsidP="00FD481F">
      <w:pPr>
        <w:spacing w:after="0" w:line="240" w:lineRule="auto"/>
        <w:ind w:left="-1276" w:firstLine="283"/>
        <w:jc w:val="center"/>
        <w:rPr>
          <w:rFonts w:ascii="Times New Roman" w:hAnsi="Times New Roman" w:cs="Times New Roman"/>
          <w:b/>
          <w:sz w:val="20"/>
          <w:szCs w:val="20"/>
        </w:rPr>
      </w:pPr>
      <w:r w:rsidRPr="00FD481F">
        <w:rPr>
          <w:rFonts w:ascii="Times New Roman" w:hAnsi="Times New Roman" w:cs="Times New Roman"/>
          <w:b/>
          <w:sz w:val="20"/>
          <w:szCs w:val="20"/>
        </w:rPr>
        <w:t>П О С Т А Н О В Л Е Н И Е</w:t>
      </w:r>
    </w:p>
    <w:p w:rsidR="00FD481F" w:rsidRPr="00FD481F" w:rsidRDefault="00FD481F" w:rsidP="00FD481F">
      <w:pPr>
        <w:spacing w:after="0" w:line="240" w:lineRule="auto"/>
        <w:ind w:left="-1276" w:firstLine="283"/>
        <w:jc w:val="center"/>
        <w:rPr>
          <w:rFonts w:ascii="Times New Roman" w:hAnsi="Times New Roman" w:cs="Times New Roman"/>
          <w:sz w:val="20"/>
          <w:szCs w:val="20"/>
        </w:rPr>
      </w:pPr>
      <w:r w:rsidRPr="00FD481F">
        <w:rPr>
          <w:rFonts w:ascii="Times New Roman" w:hAnsi="Times New Roman" w:cs="Times New Roman"/>
          <w:sz w:val="20"/>
          <w:szCs w:val="20"/>
        </w:rPr>
        <w:t>от 13.02.2025 № 75</w:t>
      </w:r>
    </w:p>
    <w:p w:rsidR="00FD481F" w:rsidRPr="00FD481F" w:rsidRDefault="00FD481F" w:rsidP="00FD481F">
      <w:pPr>
        <w:spacing w:after="0" w:line="240" w:lineRule="auto"/>
        <w:ind w:left="-1276" w:firstLine="283"/>
        <w:jc w:val="center"/>
        <w:rPr>
          <w:rFonts w:ascii="Times New Roman" w:hAnsi="Times New Roman" w:cs="Times New Roman"/>
          <w:sz w:val="20"/>
          <w:szCs w:val="20"/>
        </w:rPr>
      </w:pPr>
      <w:r w:rsidRPr="00FD481F">
        <w:rPr>
          <w:rFonts w:ascii="Times New Roman" w:hAnsi="Times New Roman" w:cs="Times New Roman"/>
          <w:sz w:val="20"/>
          <w:szCs w:val="20"/>
        </w:rPr>
        <w:t>с. Поддорье</w:t>
      </w:r>
    </w:p>
    <w:p w:rsidR="00FD481F" w:rsidRPr="00FD481F" w:rsidRDefault="00FD481F" w:rsidP="00FD481F">
      <w:pPr>
        <w:spacing w:after="0" w:line="240" w:lineRule="auto"/>
        <w:ind w:left="-1276" w:firstLine="283"/>
        <w:jc w:val="center"/>
        <w:rPr>
          <w:rFonts w:ascii="Times New Roman" w:hAnsi="Times New Roman" w:cs="Times New Roman"/>
          <w:b/>
          <w:sz w:val="20"/>
          <w:szCs w:val="20"/>
          <w:u w:val="single"/>
        </w:rPr>
      </w:pPr>
      <w:r w:rsidRPr="00FD481F">
        <w:rPr>
          <w:rFonts w:ascii="Times New Roman" w:hAnsi="Times New Roman" w:cs="Times New Roman"/>
          <w:b/>
          <w:sz w:val="20"/>
          <w:szCs w:val="20"/>
        </w:rPr>
        <w:t>Об утверждении Порядка осмотра многоквартирного дома, находящегося на территории Поддорского муниципального района, в целях оценки технического состояния и надлежащего технического обслуживания многоквартирного дома в соответствии с требованиями технических регламентов к конструктивным и другим характеристикам надежности и безопасности многоквартирных домов, требованиям проектной документации</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 xml:space="preserve">В соответствии с частью 11 статьи 55.24 Градостроительного кодекса Российской Федерации, Федеральным законом от 06 октября 2003 года № 131- ФЗ «Об общих принципах организации местного самоуправления в Российской Федерации», на основании Устава Поддорского муниципального района Администрация Поддорского муниципального района </w:t>
      </w:r>
      <w:r w:rsidRPr="00FD481F">
        <w:rPr>
          <w:rFonts w:ascii="Times New Roman" w:hAnsi="Times New Roman" w:cs="Times New Roman"/>
          <w:b/>
          <w:sz w:val="20"/>
          <w:szCs w:val="20"/>
        </w:rPr>
        <w:t>ПОСТАНОВЛЯЕТ:</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1. Утвердить Порядок осмотра многоквартирного дома, находящегося на территории Поддорского муниципального района, в целях оценки технического состояния и надлежащего технического обслуживания многоквартирного дома в соответствии с требованиями технических регламентов к конструктивным и другим характеристикам надежности и безопасности многоквартирных домов, требованиям проектной документации согласно приложению № 1.</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 xml:space="preserve">2. Утвердить состав комиссии </w:t>
      </w:r>
      <w:r w:rsidRPr="00FD481F">
        <w:rPr>
          <w:rFonts w:ascii="Times New Roman" w:eastAsia="Arial Unicode MS" w:hAnsi="Times New Roman" w:cs="Times New Roman"/>
          <w:kern w:val="1"/>
          <w:sz w:val="20"/>
          <w:szCs w:val="20"/>
          <w:lang w:eastAsia="zh-CN" w:bidi="hi-IN"/>
        </w:rPr>
        <w:t xml:space="preserve">по осуществлению мониторинга технического состояния многоквартирного дома, находящегося на территории Поддорского муниципального района </w:t>
      </w:r>
      <w:r w:rsidRPr="00FD481F">
        <w:rPr>
          <w:rFonts w:ascii="Times New Roman" w:hAnsi="Times New Roman" w:cs="Times New Roman"/>
          <w:sz w:val="20"/>
          <w:szCs w:val="20"/>
        </w:rPr>
        <w:t>согласно приложению № 2.</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3. Опубликовать настоящее постановление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информационно-телекоммуникационной сети «Интернет».</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4. Настоящее постановление вступает в силу со дня официального опубликования.</w:t>
      </w:r>
    </w:p>
    <w:p w:rsidR="00FD481F" w:rsidRPr="00FD481F" w:rsidRDefault="00FD481F" w:rsidP="00FD481F">
      <w:pPr>
        <w:spacing w:after="0" w:line="240" w:lineRule="auto"/>
        <w:ind w:left="-1276" w:firstLine="283"/>
        <w:jc w:val="both"/>
        <w:rPr>
          <w:rFonts w:ascii="Times New Roman" w:hAnsi="Times New Roman" w:cs="Times New Roman"/>
          <w:b/>
          <w:sz w:val="20"/>
          <w:szCs w:val="20"/>
        </w:rPr>
      </w:pP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b/>
          <w:sz w:val="20"/>
          <w:szCs w:val="20"/>
        </w:rPr>
        <w:t>Глава</w:t>
      </w:r>
      <w:r>
        <w:rPr>
          <w:rFonts w:ascii="Times New Roman" w:hAnsi="Times New Roman" w:cs="Times New Roman"/>
          <w:b/>
          <w:sz w:val="20"/>
          <w:szCs w:val="20"/>
        </w:rPr>
        <w:t xml:space="preserve"> </w:t>
      </w:r>
      <w:r w:rsidRPr="00FD481F">
        <w:rPr>
          <w:rFonts w:ascii="Times New Roman" w:hAnsi="Times New Roman" w:cs="Times New Roman"/>
          <w:b/>
          <w:bCs/>
          <w:sz w:val="20"/>
          <w:szCs w:val="20"/>
        </w:rPr>
        <w:t xml:space="preserve">муниципального района                                             </w:t>
      </w:r>
      <w:r>
        <w:rPr>
          <w:rFonts w:ascii="Times New Roman" w:hAnsi="Times New Roman" w:cs="Times New Roman"/>
          <w:b/>
          <w:bCs/>
          <w:sz w:val="20"/>
          <w:szCs w:val="20"/>
        </w:rPr>
        <w:t xml:space="preserve">                                                                </w:t>
      </w:r>
      <w:r w:rsidRPr="00FD481F">
        <w:rPr>
          <w:rFonts w:ascii="Times New Roman" w:hAnsi="Times New Roman" w:cs="Times New Roman"/>
          <w:b/>
          <w:bCs/>
          <w:sz w:val="20"/>
          <w:szCs w:val="20"/>
        </w:rPr>
        <w:t xml:space="preserve">                Е.В. Панина</w:t>
      </w:r>
    </w:p>
    <w:p w:rsidR="00FD481F" w:rsidRPr="00FD481F" w:rsidRDefault="00FD481F" w:rsidP="00FD481F">
      <w:pPr>
        <w:spacing w:after="0" w:line="240" w:lineRule="auto"/>
        <w:ind w:left="-1276" w:firstLine="283"/>
        <w:jc w:val="both"/>
        <w:rPr>
          <w:rFonts w:ascii="Times New Roman" w:hAnsi="Times New Roman" w:cs="Times New Roman"/>
          <w:sz w:val="20"/>
          <w:szCs w:val="20"/>
        </w:rPr>
      </w:pPr>
    </w:p>
    <w:p w:rsidR="00FD481F" w:rsidRPr="00FD481F" w:rsidRDefault="00FD481F" w:rsidP="00FD481F">
      <w:pPr>
        <w:spacing w:after="0" w:line="240" w:lineRule="auto"/>
        <w:ind w:left="-1276" w:firstLine="283"/>
        <w:jc w:val="right"/>
        <w:rPr>
          <w:rFonts w:ascii="Times New Roman" w:hAnsi="Times New Roman" w:cs="Times New Roman"/>
          <w:sz w:val="20"/>
          <w:szCs w:val="20"/>
        </w:rPr>
      </w:pPr>
      <w:r w:rsidRPr="00FD481F">
        <w:rPr>
          <w:rFonts w:ascii="Times New Roman" w:hAnsi="Times New Roman" w:cs="Times New Roman"/>
          <w:sz w:val="20"/>
          <w:szCs w:val="20"/>
        </w:rPr>
        <w:t>Приложение №1</w:t>
      </w:r>
    </w:p>
    <w:p w:rsidR="00FD481F" w:rsidRPr="00FD481F" w:rsidRDefault="00FD481F" w:rsidP="00FD481F">
      <w:pPr>
        <w:spacing w:after="0" w:line="240" w:lineRule="auto"/>
        <w:ind w:left="-1276" w:firstLine="283"/>
        <w:jc w:val="right"/>
        <w:rPr>
          <w:rFonts w:ascii="Times New Roman" w:hAnsi="Times New Roman" w:cs="Times New Roman"/>
          <w:sz w:val="20"/>
          <w:szCs w:val="20"/>
        </w:rPr>
      </w:pPr>
      <w:r w:rsidRPr="00FD481F">
        <w:rPr>
          <w:rFonts w:ascii="Times New Roman" w:hAnsi="Times New Roman" w:cs="Times New Roman"/>
          <w:sz w:val="20"/>
          <w:szCs w:val="20"/>
        </w:rPr>
        <w:t>к постановлению Администрации</w:t>
      </w:r>
    </w:p>
    <w:p w:rsidR="00FD481F" w:rsidRPr="00FD481F" w:rsidRDefault="00FD481F" w:rsidP="00FD481F">
      <w:pPr>
        <w:spacing w:after="0" w:line="240" w:lineRule="auto"/>
        <w:ind w:left="-1276" w:firstLine="283"/>
        <w:jc w:val="right"/>
        <w:rPr>
          <w:rFonts w:ascii="Times New Roman" w:hAnsi="Times New Roman" w:cs="Times New Roman"/>
          <w:sz w:val="20"/>
          <w:szCs w:val="20"/>
        </w:rPr>
      </w:pPr>
      <w:r w:rsidRPr="00FD481F">
        <w:rPr>
          <w:rFonts w:ascii="Times New Roman" w:hAnsi="Times New Roman" w:cs="Times New Roman"/>
          <w:sz w:val="20"/>
          <w:szCs w:val="20"/>
        </w:rPr>
        <w:t>Поддорского муниципального района</w:t>
      </w:r>
    </w:p>
    <w:p w:rsidR="00FD481F" w:rsidRPr="00FD481F" w:rsidRDefault="00FD481F" w:rsidP="00FD481F">
      <w:pPr>
        <w:spacing w:after="0" w:line="240" w:lineRule="auto"/>
        <w:ind w:left="-1276" w:firstLine="283"/>
        <w:jc w:val="right"/>
        <w:rPr>
          <w:rFonts w:ascii="Times New Roman" w:hAnsi="Times New Roman" w:cs="Times New Roman"/>
          <w:sz w:val="20"/>
          <w:szCs w:val="20"/>
        </w:rPr>
      </w:pPr>
      <w:r w:rsidRPr="00FD481F">
        <w:rPr>
          <w:rFonts w:ascii="Times New Roman" w:hAnsi="Times New Roman" w:cs="Times New Roman"/>
          <w:sz w:val="20"/>
          <w:szCs w:val="20"/>
        </w:rPr>
        <w:t>от 13.02.2025 № 75</w:t>
      </w:r>
    </w:p>
    <w:p w:rsidR="00FD481F" w:rsidRPr="00FD481F" w:rsidRDefault="00FD481F" w:rsidP="00FD481F">
      <w:pPr>
        <w:spacing w:after="0" w:line="240" w:lineRule="auto"/>
        <w:ind w:left="-1276" w:firstLine="283"/>
        <w:jc w:val="center"/>
        <w:rPr>
          <w:rFonts w:ascii="Times New Roman" w:hAnsi="Times New Roman" w:cs="Times New Roman"/>
          <w:b/>
          <w:sz w:val="20"/>
          <w:szCs w:val="20"/>
        </w:rPr>
      </w:pPr>
      <w:r w:rsidRPr="00FD481F">
        <w:rPr>
          <w:rFonts w:ascii="Times New Roman" w:hAnsi="Times New Roman" w:cs="Times New Roman"/>
          <w:b/>
          <w:sz w:val="20"/>
          <w:szCs w:val="20"/>
        </w:rPr>
        <w:t>Порядок</w:t>
      </w:r>
      <w:r>
        <w:rPr>
          <w:rFonts w:ascii="Times New Roman" w:hAnsi="Times New Roman" w:cs="Times New Roman"/>
          <w:b/>
          <w:sz w:val="20"/>
          <w:szCs w:val="20"/>
        </w:rPr>
        <w:t xml:space="preserve"> </w:t>
      </w:r>
      <w:r w:rsidRPr="00FD481F">
        <w:rPr>
          <w:rFonts w:ascii="Times New Roman" w:hAnsi="Times New Roman" w:cs="Times New Roman"/>
          <w:b/>
          <w:sz w:val="20"/>
          <w:szCs w:val="20"/>
        </w:rPr>
        <w:t>осмотра многоквартирного дома, находящегося на территории Поддорского муниципального района, в целях оценки технического состояния и надлежащего технического обслуживания многоквартирного дома в соответствии с требованиями технических регламентов к конструктивным и другим характеристикам надежности и безопасности многоквартирных домов, требованиям проектной документации</w:t>
      </w:r>
    </w:p>
    <w:p w:rsidR="00FD481F" w:rsidRPr="00FD481F" w:rsidRDefault="00FD481F" w:rsidP="00FD481F">
      <w:pPr>
        <w:spacing w:after="0" w:line="240" w:lineRule="auto"/>
        <w:ind w:left="-1276" w:firstLine="283"/>
        <w:jc w:val="both"/>
        <w:rPr>
          <w:rFonts w:ascii="Times New Roman" w:hAnsi="Times New Roman" w:cs="Times New Roman"/>
          <w:b/>
          <w:sz w:val="20"/>
          <w:szCs w:val="20"/>
        </w:rPr>
      </w:pPr>
      <w:r w:rsidRPr="00FD481F">
        <w:rPr>
          <w:rFonts w:ascii="Times New Roman" w:hAnsi="Times New Roman" w:cs="Times New Roman"/>
          <w:b/>
          <w:sz w:val="20"/>
          <w:szCs w:val="20"/>
        </w:rPr>
        <w:t>1.Общие положения</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1.1. Порядок проведения осмотра многоквартирного дома (далее – МКД), находящегося на территории Поддорского муниципального района,  в целях оценки его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многоквартирных домов, требованиям проектной документации (далее – Порядок) разработан в соответствии с частью 11 статьи 55.24 Градостроительного кодекса Российской Федерации, Федеральным законом от 06.10.2003 года № 131- ФЗ «Об общих принципах организации местного самоуправления в Российской Федерации», Постановлением Правительства Новгородской области от 06.12.2024 № 589 «Об утверждении Порядка проведения эксплуатационного контроля за техническим состоянием многоквартирных домов».</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 xml:space="preserve">1.2. Порядок устанавливает процедуру организации и проведения осмотра МКД после поступления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или получения внеочередного акта осмотра МКД от лица, осуществляющего управление этим МКД (товариществом собственников жилья, жилищным кооперативом или иным специализированным потребительским </w:t>
      </w:r>
      <w:r w:rsidRPr="00FD481F">
        <w:rPr>
          <w:rFonts w:ascii="Times New Roman" w:hAnsi="Times New Roman" w:cs="Times New Roman"/>
          <w:sz w:val="20"/>
          <w:szCs w:val="20"/>
        </w:rPr>
        <w:lastRenderedPageBreak/>
        <w:t xml:space="preserve">кооперативом, управляющей организацией), или при непосредственном управлении МКД - лица, с которым в соответствии со </w:t>
      </w:r>
      <w:hyperlink r:id="rId10">
        <w:r w:rsidRPr="00FD481F">
          <w:rPr>
            <w:rFonts w:ascii="Times New Roman" w:hAnsi="Times New Roman" w:cs="Times New Roman"/>
            <w:sz w:val="20"/>
            <w:szCs w:val="20"/>
          </w:rPr>
          <w:t>статьей 164</w:t>
        </w:r>
      </w:hyperlink>
      <w:r w:rsidRPr="00FD481F">
        <w:rPr>
          <w:rFonts w:ascii="Times New Roman" w:hAnsi="Times New Roman" w:cs="Times New Roman"/>
          <w:sz w:val="20"/>
          <w:szCs w:val="20"/>
        </w:rPr>
        <w:t xml:space="preserve"> Жилищного кодекса Российской Федерации собственниками помещений в МКД заключен договор оказания услуг по содержанию и (или) выполнению работ по ремонту общего имущества в таком доме (далее уполномоченное лицо).</w:t>
      </w:r>
    </w:p>
    <w:p w:rsidR="00FD481F" w:rsidRPr="00FD481F" w:rsidRDefault="00FD481F" w:rsidP="00FD481F">
      <w:pPr>
        <w:spacing w:after="0" w:line="240" w:lineRule="auto"/>
        <w:ind w:left="-1276" w:firstLine="283"/>
        <w:jc w:val="both"/>
        <w:rPr>
          <w:rFonts w:ascii="Times New Roman" w:hAnsi="Times New Roman" w:cs="Times New Roman"/>
          <w:b/>
          <w:sz w:val="20"/>
          <w:szCs w:val="20"/>
        </w:rPr>
      </w:pPr>
      <w:r w:rsidRPr="00FD481F">
        <w:rPr>
          <w:rFonts w:ascii="Times New Roman" w:hAnsi="Times New Roman" w:cs="Times New Roman"/>
          <w:b/>
          <w:sz w:val="20"/>
          <w:szCs w:val="20"/>
        </w:rPr>
        <w:t>2.Организация и проведение осмотра многоквартирного дома</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 xml:space="preserve">2.1. Осмотр МКД и выдача рекомендаций об устранении выявленных в ходе такого осмотра нарушений от имени Администрации Поддорского муниципального района (далее – Администрация) осуществляется комиссией </w:t>
      </w:r>
      <w:r w:rsidRPr="00FD481F">
        <w:rPr>
          <w:rFonts w:ascii="Times New Roman" w:eastAsia="Arial Unicode MS" w:hAnsi="Times New Roman" w:cs="Times New Roman"/>
          <w:kern w:val="1"/>
          <w:sz w:val="20"/>
          <w:szCs w:val="20"/>
          <w:lang w:eastAsia="zh-CN" w:bidi="hi-IN"/>
        </w:rPr>
        <w:t>по осуществлению мониторинга технического состояния многоквартирного дома, находящегося на территории Поддорского муниципального района,</w:t>
      </w:r>
      <w:r w:rsidRPr="00FD481F">
        <w:rPr>
          <w:rFonts w:ascii="Times New Roman" w:hAnsi="Times New Roman" w:cs="Times New Roman"/>
          <w:sz w:val="20"/>
          <w:szCs w:val="20"/>
        </w:rPr>
        <w:t xml:space="preserve"> на основании заявлений физических или юридических лиц, или на основании акта внеочередного осмотра конструктивных элементов и инженерных систем МКД, представленного в Администрацию уполномоченным лицом.</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2.2. Предметом осмотра МКД является оценка его технического состояния и надлежащего технического обслуживания.</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К проведению осмотра могут привлекаться по согласованию представители Администрации, а также представители специализированной организации для получения экспертного заключения о техническом состоянии МКД.</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2.3. При осмотре МКД проводится визуальное обследование конструкций с фотофиксацией видимых дефектов, изучаются сведения об объекте (время строительства, сроки эксплуатации), общая характеристика объемно-планировочных и конструктивных решений и иные мероприятия, необходимые для оценки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МКД, требованиям проектной документации осматриваемого МКД.</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2.4. Срок проведения осмотра МКД составляет не более 20 дней со дня регистрации заявления или получения акта внеочередного осмотра от уполномоченного лица, а в случае поступления заявления о возникновении авариных ситуаций в МКД или возникновении угрозы разрушения МКД – не более 24 часов с момента регистрации заявления.</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2.5. По результатам осмотра МКД составляется акт осмотра МКД (далее – акт осмотра). К акту осмотра прикладываются материалы фотофиксации и иные материалы, оформленные в ходе осмотра МКД.</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В случае выявления при проведении осмотра МКД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В рекомендациях о мерах по устранению выявленных нарушений выделяются мероприятия, которые могут привести к устранению выявленных нарушений путем проведения текущего ремонта, капитального ремонта, реконструкции или сноса МКД.</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2.6. Акт осмотра подписывается членами комиссии, осуществившими проведение осмотра МКД, а также представителями Администрации и специализированной организации (в случае их привлечения к проведению осмотра МКД). Подписанный акт осмотра утверждается Главой муниципального района в течении пяти дней со дня проведения осмотра МКД, а в случае проведения осмотра МКД на основании заявления о возникновении аварийных ситуаций в МКД или возникновении угрозы разрушения МКД – в день проведения осмотра МКД. Акт осмотра удостоверяется печатью Администрации.</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2.7. Копия акта осмотра направляется заявителю (физическому или юридическому лицу) или уполномоченному лицу в течение трех дней со дня его утверждения, либо вручается указанным лицам под роспись, а в случае проведения осмотра МКД на основании заявления о возникновении аварийных ситуаций в МКД или возникновении угрозы разрушения МКД – вручается заявителю (физическому или юридическому лицу) или уполномоченному лицу в день проведения осмотра МКД любым доступным способом, позволяющим убедиться в их получении.</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2.8. Уполномоченное лицо не позднее 10 рабочих дней со дня получения акта осмотра МКД с рекомендациями о мерах по устранению выявленных нарушений информирует об этом собственников помещений МКД путем размещения этих сведений на информационных стендах в соответствующих МКД.</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2.9. Осмотр МКД не проводится, если при эксплуатации МКД осуществляется государственный контроль (надзор) в соответствии с федеральным законодательством.</w:t>
      </w:r>
    </w:p>
    <w:p w:rsidR="00FD481F" w:rsidRPr="00FD481F" w:rsidRDefault="00FD481F" w:rsidP="00FD481F">
      <w:pPr>
        <w:spacing w:after="0" w:line="240" w:lineRule="auto"/>
        <w:ind w:left="-1276" w:firstLine="283"/>
        <w:jc w:val="both"/>
        <w:rPr>
          <w:rFonts w:ascii="Times New Roman" w:hAnsi="Times New Roman" w:cs="Times New Roman"/>
          <w:sz w:val="20"/>
          <w:szCs w:val="20"/>
        </w:rPr>
      </w:pPr>
      <w:r w:rsidRPr="00FD481F">
        <w:rPr>
          <w:rFonts w:ascii="Times New Roman" w:hAnsi="Times New Roman" w:cs="Times New Roman"/>
          <w:sz w:val="20"/>
          <w:szCs w:val="20"/>
        </w:rPr>
        <w:t>2.10. В случае поступления заявления о возникновении аварийных ситуаций в МКД или возникновении угрозы разрушения МКД уполномоченный орган вне зависимости от наличия обстоятельств, указанных в п.2.9. Порядка, организует и проводит мероприятия по предупреждению и ликвидации последствий чрезвычайной ситуации в соответствии с законодательством.</w:t>
      </w:r>
    </w:p>
    <w:p w:rsidR="00FD481F" w:rsidRPr="00FD481F" w:rsidRDefault="00FD481F" w:rsidP="00FD481F">
      <w:pPr>
        <w:spacing w:after="0" w:line="240" w:lineRule="auto"/>
        <w:ind w:left="-1276" w:firstLine="283"/>
        <w:jc w:val="both"/>
        <w:rPr>
          <w:rFonts w:ascii="Times New Roman" w:hAnsi="Times New Roman" w:cs="Times New Roman"/>
          <w:sz w:val="20"/>
          <w:szCs w:val="20"/>
        </w:rPr>
      </w:pPr>
    </w:p>
    <w:p w:rsidR="00FD481F" w:rsidRPr="00FD481F" w:rsidRDefault="00FD481F" w:rsidP="00FD481F">
      <w:pPr>
        <w:spacing w:after="0" w:line="240" w:lineRule="auto"/>
        <w:ind w:left="-1276" w:firstLine="283"/>
        <w:jc w:val="right"/>
        <w:rPr>
          <w:rFonts w:ascii="Times New Roman" w:hAnsi="Times New Roman" w:cs="Times New Roman"/>
          <w:sz w:val="20"/>
          <w:szCs w:val="20"/>
        </w:rPr>
      </w:pPr>
      <w:r w:rsidRPr="00FD481F">
        <w:rPr>
          <w:rFonts w:ascii="Times New Roman" w:hAnsi="Times New Roman" w:cs="Times New Roman"/>
          <w:sz w:val="20"/>
          <w:szCs w:val="20"/>
        </w:rPr>
        <w:t>Приложение № 2</w:t>
      </w:r>
    </w:p>
    <w:p w:rsidR="00FD481F" w:rsidRPr="00FD481F" w:rsidRDefault="00FD481F" w:rsidP="00FD481F">
      <w:pPr>
        <w:spacing w:after="0" w:line="240" w:lineRule="auto"/>
        <w:ind w:left="-1276" w:firstLine="283"/>
        <w:jc w:val="right"/>
        <w:rPr>
          <w:rFonts w:ascii="Times New Roman" w:hAnsi="Times New Roman" w:cs="Times New Roman"/>
          <w:sz w:val="20"/>
          <w:szCs w:val="20"/>
        </w:rPr>
      </w:pPr>
      <w:r w:rsidRPr="00FD481F">
        <w:rPr>
          <w:rFonts w:ascii="Times New Roman" w:hAnsi="Times New Roman" w:cs="Times New Roman"/>
          <w:sz w:val="20"/>
          <w:szCs w:val="20"/>
        </w:rPr>
        <w:t>к постановлению Администрации Поддорского муниципального района</w:t>
      </w:r>
    </w:p>
    <w:p w:rsidR="00FD481F" w:rsidRPr="00FD481F" w:rsidRDefault="00FD481F" w:rsidP="00FD481F">
      <w:pPr>
        <w:spacing w:after="0" w:line="240" w:lineRule="auto"/>
        <w:ind w:left="-1276" w:firstLine="283"/>
        <w:jc w:val="right"/>
        <w:rPr>
          <w:rFonts w:ascii="Times New Roman" w:hAnsi="Times New Roman" w:cs="Times New Roman"/>
          <w:sz w:val="20"/>
          <w:szCs w:val="20"/>
        </w:rPr>
      </w:pPr>
      <w:r w:rsidRPr="00FD481F">
        <w:rPr>
          <w:rFonts w:ascii="Times New Roman" w:hAnsi="Times New Roman" w:cs="Times New Roman"/>
          <w:sz w:val="20"/>
          <w:szCs w:val="20"/>
        </w:rPr>
        <w:t>от 13.02.2025 № 75</w:t>
      </w:r>
    </w:p>
    <w:p w:rsidR="00FD481F" w:rsidRPr="00FD481F" w:rsidRDefault="00FD481F" w:rsidP="00FD481F">
      <w:pPr>
        <w:spacing w:after="0" w:line="240" w:lineRule="auto"/>
        <w:ind w:left="-1276" w:firstLine="283"/>
        <w:jc w:val="center"/>
        <w:rPr>
          <w:rFonts w:ascii="Times New Roman" w:hAnsi="Times New Roman" w:cs="Times New Roman"/>
          <w:sz w:val="20"/>
          <w:szCs w:val="20"/>
        </w:rPr>
      </w:pPr>
      <w:r w:rsidRPr="00FD481F">
        <w:rPr>
          <w:rFonts w:ascii="Times New Roman" w:eastAsia="Lucida Sans Unicode" w:hAnsi="Times New Roman" w:cs="Times New Roman"/>
          <w:b/>
          <w:kern w:val="3"/>
          <w:sz w:val="20"/>
          <w:szCs w:val="20"/>
          <w:lang w:eastAsia="zh-CN" w:bidi="hi-IN"/>
        </w:rPr>
        <w:t>Состав</w:t>
      </w:r>
      <w:r>
        <w:rPr>
          <w:rFonts w:ascii="Times New Roman" w:eastAsia="Lucida Sans Unicode" w:hAnsi="Times New Roman" w:cs="Times New Roman"/>
          <w:b/>
          <w:kern w:val="3"/>
          <w:sz w:val="20"/>
          <w:szCs w:val="20"/>
          <w:lang w:eastAsia="zh-CN" w:bidi="hi-IN"/>
        </w:rPr>
        <w:t xml:space="preserve"> </w:t>
      </w:r>
      <w:r w:rsidRPr="00FD481F">
        <w:rPr>
          <w:rFonts w:ascii="Times New Roman" w:hAnsi="Times New Roman" w:cs="Times New Roman"/>
          <w:b/>
          <w:sz w:val="20"/>
          <w:szCs w:val="20"/>
        </w:rPr>
        <w:t>комиссии по осуществлению осмотра многоквартирных домов, находящихся на территории Поддорского муниципального района, в целях оценки технического состояния и надлежащего технического обслуживания многоквартирных домов в соответствии с требованиями технических регламентов к конструктивным и другим характеристикам надежности и безопасности многоквартирных домов, требованиям проектной документации</w:t>
      </w:r>
    </w:p>
    <w:p w:rsidR="00FD481F" w:rsidRPr="00FD481F" w:rsidRDefault="00FD481F" w:rsidP="00FD481F">
      <w:pPr>
        <w:spacing w:after="0" w:line="240" w:lineRule="auto"/>
        <w:ind w:left="-1276" w:firstLine="283"/>
        <w:jc w:val="both"/>
        <w:rPr>
          <w:rFonts w:ascii="Times New Roman" w:hAnsi="Times New Roman" w:cs="Times New Roman"/>
          <w:b/>
          <w:sz w:val="20"/>
          <w:szCs w:val="20"/>
        </w:rPr>
      </w:pPr>
    </w:p>
    <w:tbl>
      <w:tblPr>
        <w:tblW w:w="0" w:type="auto"/>
        <w:tblInd w:w="-1168" w:type="dxa"/>
        <w:tblLook w:val="04A0" w:firstRow="1" w:lastRow="0" w:firstColumn="1" w:lastColumn="0" w:noHBand="0" w:noVBand="1"/>
      </w:tblPr>
      <w:tblGrid>
        <w:gridCol w:w="1418"/>
        <w:gridCol w:w="310"/>
        <w:gridCol w:w="8762"/>
      </w:tblGrid>
      <w:tr w:rsidR="00FD481F" w:rsidRPr="00653167" w:rsidTr="00FD481F">
        <w:tc>
          <w:tcPr>
            <w:tcW w:w="1418" w:type="dxa"/>
            <w:shd w:val="clear" w:color="auto" w:fill="auto"/>
          </w:tcPr>
          <w:p w:rsidR="00FD481F" w:rsidRPr="00653167" w:rsidRDefault="00FD481F" w:rsidP="00FD481F">
            <w:pPr>
              <w:spacing w:after="0" w:line="240" w:lineRule="auto"/>
              <w:jc w:val="both"/>
              <w:rPr>
                <w:rFonts w:ascii="Times New Roman" w:hAnsi="Times New Roman" w:cs="Times New Roman"/>
                <w:sz w:val="20"/>
                <w:szCs w:val="20"/>
              </w:rPr>
            </w:pPr>
            <w:r w:rsidRPr="00653167">
              <w:rPr>
                <w:rFonts w:ascii="Times New Roman" w:hAnsi="Times New Roman" w:cs="Times New Roman"/>
                <w:sz w:val="20"/>
                <w:szCs w:val="20"/>
              </w:rPr>
              <w:t>Петров С.Н.</w:t>
            </w:r>
          </w:p>
        </w:tc>
        <w:tc>
          <w:tcPr>
            <w:tcW w:w="310"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w:t>
            </w:r>
          </w:p>
        </w:tc>
        <w:tc>
          <w:tcPr>
            <w:tcW w:w="8762" w:type="dxa"/>
            <w:shd w:val="clear" w:color="auto" w:fill="auto"/>
          </w:tcPr>
          <w:p w:rsidR="00FD481F" w:rsidRPr="00653167" w:rsidRDefault="00FD481F" w:rsidP="00FD481F">
            <w:pPr>
              <w:spacing w:after="0" w:line="240" w:lineRule="auto"/>
              <w:jc w:val="both"/>
              <w:rPr>
                <w:rFonts w:ascii="Times New Roman" w:hAnsi="Times New Roman" w:cs="Times New Roman"/>
                <w:sz w:val="20"/>
                <w:szCs w:val="20"/>
              </w:rPr>
            </w:pPr>
            <w:r w:rsidRPr="00653167">
              <w:rPr>
                <w:rFonts w:ascii="Times New Roman" w:eastAsia="Lucida Sans Unicode" w:hAnsi="Times New Roman" w:cs="Times New Roman"/>
                <w:kern w:val="3"/>
                <w:sz w:val="20"/>
                <w:szCs w:val="20"/>
                <w:lang w:eastAsia="zh-CN" w:bidi="hi-IN"/>
              </w:rPr>
              <w:t>первый заместитель Главы администрации муниципального района, председатель комиссии;</w:t>
            </w:r>
          </w:p>
        </w:tc>
      </w:tr>
      <w:tr w:rsidR="00FD481F" w:rsidRPr="00653167" w:rsidTr="00FD481F">
        <w:tc>
          <w:tcPr>
            <w:tcW w:w="1418" w:type="dxa"/>
            <w:shd w:val="clear" w:color="auto" w:fill="auto"/>
          </w:tcPr>
          <w:p w:rsidR="00FD481F" w:rsidRPr="00653167" w:rsidRDefault="00FD481F" w:rsidP="00FD481F">
            <w:pPr>
              <w:spacing w:after="0" w:line="240" w:lineRule="auto"/>
              <w:jc w:val="both"/>
              <w:rPr>
                <w:rFonts w:ascii="Times New Roman" w:hAnsi="Times New Roman" w:cs="Times New Roman"/>
                <w:sz w:val="20"/>
                <w:szCs w:val="20"/>
              </w:rPr>
            </w:pPr>
            <w:r w:rsidRPr="00653167">
              <w:rPr>
                <w:rFonts w:ascii="Times New Roman" w:hAnsi="Times New Roman" w:cs="Times New Roman"/>
                <w:sz w:val="20"/>
                <w:szCs w:val="20"/>
              </w:rPr>
              <w:t>Ясакова Е.И.</w:t>
            </w:r>
          </w:p>
        </w:tc>
        <w:tc>
          <w:tcPr>
            <w:tcW w:w="310"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w:t>
            </w:r>
          </w:p>
        </w:tc>
        <w:tc>
          <w:tcPr>
            <w:tcW w:w="8762" w:type="dxa"/>
            <w:shd w:val="clear" w:color="auto" w:fill="auto"/>
          </w:tcPr>
          <w:p w:rsidR="00FD481F" w:rsidRPr="00653167" w:rsidRDefault="00FD481F" w:rsidP="00FD481F">
            <w:pPr>
              <w:spacing w:after="0" w:line="240" w:lineRule="auto"/>
              <w:jc w:val="both"/>
              <w:rPr>
                <w:rFonts w:ascii="Times New Roman" w:hAnsi="Times New Roman" w:cs="Times New Roman"/>
                <w:sz w:val="20"/>
                <w:szCs w:val="20"/>
              </w:rPr>
            </w:pPr>
            <w:r w:rsidRPr="00653167">
              <w:rPr>
                <w:rFonts w:ascii="Times New Roman" w:hAnsi="Times New Roman" w:cs="Times New Roman"/>
                <w:sz w:val="20"/>
                <w:szCs w:val="20"/>
              </w:rPr>
              <w:t>председатель комитета по экономике и управлению муниципальным имуществом Администрации муниципального района</w:t>
            </w:r>
            <w:r w:rsidRPr="00653167">
              <w:rPr>
                <w:rFonts w:ascii="Times New Roman" w:eastAsia="Lucida Sans Unicode" w:hAnsi="Times New Roman" w:cs="Times New Roman"/>
                <w:kern w:val="3"/>
                <w:sz w:val="20"/>
                <w:szCs w:val="20"/>
                <w:lang w:eastAsia="zh-CN" w:bidi="hi-IN"/>
              </w:rPr>
              <w:t>, заместитель председателя комиссии;</w:t>
            </w:r>
          </w:p>
        </w:tc>
      </w:tr>
      <w:tr w:rsidR="00FD481F" w:rsidRPr="00653167" w:rsidTr="00FD481F">
        <w:tc>
          <w:tcPr>
            <w:tcW w:w="1418" w:type="dxa"/>
            <w:shd w:val="clear" w:color="auto" w:fill="auto"/>
          </w:tcPr>
          <w:p w:rsidR="00FD481F" w:rsidRPr="00653167" w:rsidRDefault="00FD481F" w:rsidP="00FD481F">
            <w:pPr>
              <w:spacing w:after="0" w:line="240" w:lineRule="auto"/>
              <w:jc w:val="both"/>
              <w:rPr>
                <w:rFonts w:ascii="Times New Roman" w:hAnsi="Times New Roman" w:cs="Times New Roman"/>
                <w:sz w:val="20"/>
                <w:szCs w:val="20"/>
              </w:rPr>
            </w:pPr>
            <w:r w:rsidRPr="00653167">
              <w:rPr>
                <w:rFonts w:ascii="Times New Roman" w:hAnsi="Times New Roman" w:cs="Times New Roman"/>
                <w:sz w:val="20"/>
                <w:szCs w:val="20"/>
              </w:rPr>
              <w:lastRenderedPageBreak/>
              <w:t>Трофимова Е.В.</w:t>
            </w:r>
          </w:p>
        </w:tc>
        <w:tc>
          <w:tcPr>
            <w:tcW w:w="310"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w:t>
            </w:r>
          </w:p>
        </w:tc>
        <w:tc>
          <w:tcPr>
            <w:tcW w:w="8762" w:type="dxa"/>
            <w:shd w:val="clear" w:color="auto" w:fill="auto"/>
          </w:tcPr>
          <w:p w:rsidR="00FD481F" w:rsidRPr="00653167" w:rsidRDefault="00FD481F" w:rsidP="00FD481F">
            <w:pPr>
              <w:spacing w:after="0" w:line="240" w:lineRule="auto"/>
              <w:jc w:val="both"/>
              <w:rPr>
                <w:rFonts w:ascii="Times New Roman" w:hAnsi="Times New Roman" w:cs="Times New Roman"/>
                <w:sz w:val="20"/>
                <w:szCs w:val="20"/>
              </w:rPr>
            </w:pPr>
            <w:r w:rsidRPr="00653167">
              <w:rPr>
                <w:rFonts w:ascii="Times New Roman" w:eastAsia="Lucida Sans Unicode" w:hAnsi="Times New Roman" w:cs="Times New Roman"/>
                <w:kern w:val="3"/>
                <w:sz w:val="20"/>
                <w:szCs w:val="20"/>
                <w:lang w:eastAsia="zh-CN" w:bidi="hi-IN"/>
              </w:rPr>
              <w:t>служащий 1 категории отдела благоустройства, строительства и дорожной деятельности</w:t>
            </w:r>
            <w:r w:rsidRPr="00653167">
              <w:rPr>
                <w:rFonts w:ascii="Times New Roman" w:hAnsi="Times New Roman" w:cs="Times New Roman"/>
                <w:sz w:val="20"/>
                <w:szCs w:val="20"/>
              </w:rPr>
              <w:t xml:space="preserve"> Администрации муниципального района</w:t>
            </w:r>
            <w:r w:rsidRPr="00653167">
              <w:rPr>
                <w:rFonts w:ascii="Times New Roman" w:eastAsia="Lucida Sans Unicode" w:hAnsi="Times New Roman" w:cs="Times New Roman"/>
                <w:kern w:val="3"/>
                <w:sz w:val="20"/>
                <w:szCs w:val="20"/>
                <w:lang w:eastAsia="zh-CN" w:bidi="hi-IN"/>
              </w:rPr>
              <w:t>, секретарь комиссии.</w:t>
            </w:r>
          </w:p>
        </w:tc>
      </w:tr>
      <w:tr w:rsidR="00FD481F" w:rsidRPr="00653167" w:rsidTr="00FD481F">
        <w:tc>
          <w:tcPr>
            <w:tcW w:w="10490" w:type="dxa"/>
            <w:gridSpan w:val="3"/>
            <w:shd w:val="clear" w:color="auto" w:fill="auto"/>
          </w:tcPr>
          <w:p w:rsidR="00FD481F" w:rsidRPr="00653167" w:rsidRDefault="00FD481F" w:rsidP="00FD481F">
            <w:pPr>
              <w:spacing w:after="0" w:line="240" w:lineRule="auto"/>
              <w:jc w:val="both"/>
              <w:rPr>
                <w:rFonts w:ascii="Times New Roman" w:eastAsia="Lucida Sans Unicode" w:hAnsi="Times New Roman" w:cs="Times New Roman"/>
                <w:b/>
                <w:kern w:val="3"/>
                <w:sz w:val="20"/>
                <w:szCs w:val="20"/>
                <w:lang w:eastAsia="zh-CN" w:bidi="hi-IN"/>
              </w:rPr>
            </w:pPr>
            <w:r w:rsidRPr="00653167">
              <w:rPr>
                <w:rFonts w:ascii="Times New Roman" w:eastAsia="Lucida Sans Unicode" w:hAnsi="Times New Roman" w:cs="Times New Roman"/>
                <w:b/>
                <w:kern w:val="3"/>
                <w:sz w:val="20"/>
                <w:szCs w:val="20"/>
                <w:lang w:eastAsia="zh-CN" w:bidi="hi-IN"/>
              </w:rPr>
              <w:t>Члены комиссии:</w:t>
            </w:r>
          </w:p>
        </w:tc>
      </w:tr>
      <w:tr w:rsidR="00FD481F" w:rsidRPr="00653167" w:rsidTr="00FD481F">
        <w:tc>
          <w:tcPr>
            <w:tcW w:w="1418" w:type="dxa"/>
            <w:shd w:val="clear" w:color="auto" w:fill="auto"/>
          </w:tcPr>
          <w:p w:rsidR="00FD481F" w:rsidRPr="00653167" w:rsidRDefault="00FD481F" w:rsidP="00653167">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Муромцев М.А.</w:t>
            </w:r>
          </w:p>
        </w:tc>
        <w:tc>
          <w:tcPr>
            <w:tcW w:w="310"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w:t>
            </w:r>
          </w:p>
        </w:tc>
        <w:tc>
          <w:tcPr>
            <w:tcW w:w="8762"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руководитель общества с ограниченной                ответственностью «РЭУ»</w:t>
            </w:r>
            <w:r w:rsidRPr="00653167">
              <w:rPr>
                <w:rFonts w:ascii="Times New Roman" w:hAnsi="Times New Roman" w:cs="Times New Roman"/>
                <w:sz w:val="20"/>
                <w:szCs w:val="20"/>
              </w:rPr>
              <w:t xml:space="preserve"> </w:t>
            </w:r>
            <w:r w:rsidRPr="00653167">
              <w:rPr>
                <w:rFonts w:ascii="Times New Roman" w:eastAsia="Lucida Sans Unicode" w:hAnsi="Times New Roman" w:cs="Times New Roman"/>
                <w:kern w:val="3"/>
                <w:sz w:val="20"/>
                <w:szCs w:val="20"/>
                <w:lang w:eastAsia="zh-CN" w:bidi="hi-IN"/>
              </w:rPr>
              <w:t>(по согласованию, в части обследования домов, находящихся в управлении и/или обслуживании);</w:t>
            </w:r>
          </w:p>
        </w:tc>
      </w:tr>
      <w:tr w:rsidR="00FD481F" w:rsidRPr="00653167" w:rsidTr="00FD481F">
        <w:tc>
          <w:tcPr>
            <w:tcW w:w="1418"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highlight w:val="yellow"/>
                <w:lang w:eastAsia="zh-CN" w:bidi="hi-IN"/>
              </w:rPr>
            </w:pPr>
            <w:r w:rsidRPr="00653167">
              <w:rPr>
                <w:rFonts w:ascii="Times New Roman" w:eastAsia="Lucida Sans Unicode" w:hAnsi="Times New Roman" w:cs="Times New Roman"/>
                <w:kern w:val="3"/>
                <w:sz w:val="20"/>
                <w:szCs w:val="20"/>
                <w:lang w:eastAsia="zh-CN" w:bidi="hi-IN"/>
              </w:rPr>
              <w:t>Павлова Е.В.</w:t>
            </w:r>
          </w:p>
        </w:tc>
        <w:tc>
          <w:tcPr>
            <w:tcW w:w="310"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w:t>
            </w:r>
          </w:p>
        </w:tc>
        <w:tc>
          <w:tcPr>
            <w:tcW w:w="8762"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руководитель общества с ограниченной                 ответственностью «ТехСтар» (по согласованию, в части обследования домов, находящихся в управлении и/или обслуживании);</w:t>
            </w:r>
          </w:p>
        </w:tc>
      </w:tr>
      <w:tr w:rsidR="00FD481F" w:rsidRPr="00653167" w:rsidTr="00FD481F">
        <w:tc>
          <w:tcPr>
            <w:tcW w:w="1418"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Хома О.Д</w:t>
            </w:r>
          </w:p>
        </w:tc>
        <w:tc>
          <w:tcPr>
            <w:tcW w:w="310"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w:t>
            </w:r>
          </w:p>
        </w:tc>
        <w:tc>
          <w:tcPr>
            <w:tcW w:w="8762"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главный специалист отдела благоустройства, строительства и дорожной деятельности</w:t>
            </w:r>
            <w:r w:rsidRPr="00653167">
              <w:rPr>
                <w:rFonts w:ascii="Times New Roman" w:hAnsi="Times New Roman" w:cs="Times New Roman"/>
                <w:sz w:val="20"/>
                <w:szCs w:val="20"/>
              </w:rPr>
              <w:t xml:space="preserve"> Администрации муниципального района;</w:t>
            </w:r>
          </w:p>
        </w:tc>
      </w:tr>
      <w:tr w:rsidR="00FD481F" w:rsidRPr="00653167" w:rsidTr="00FD481F">
        <w:tc>
          <w:tcPr>
            <w:tcW w:w="1418"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p>
        </w:tc>
        <w:tc>
          <w:tcPr>
            <w:tcW w:w="310" w:type="dxa"/>
            <w:shd w:val="clear" w:color="auto" w:fill="auto"/>
          </w:tcPr>
          <w:p w:rsidR="00FD481F" w:rsidRPr="00653167" w:rsidRDefault="00FD481F" w:rsidP="00FD481F">
            <w:pPr>
              <w:spacing w:after="0" w:line="240" w:lineRule="auto"/>
              <w:jc w:val="both"/>
              <w:rPr>
                <w:rFonts w:ascii="Times New Roman" w:eastAsia="Lucida Sans Unicode" w:hAnsi="Times New Roman" w:cs="Times New Roman"/>
                <w:kern w:val="3"/>
                <w:sz w:val="20"/>
                <w:szCs w:val="20"/>
                <w:lang w:eastAsia="zh-CN" w:bidi="hi-IN"/>
              </w:rPr>
            </w:pPr>
            <w:r w:rsidRPr="00653167">
              <w:rPr>
                <w:rFonts w:ascii="Times New Roman" w:eastAsia="Lucida Sans Unicode" w:hAnsi="Times New Roman" w:cs="Times New Roman"/>
                <w:kern w:val="3"/>
                <w:sz w:val="20"/>
                <w:szCs w:val="20"/>
                <w:lang w:eastAsia="zh-CN" w:bidi="hi-IN"/>
              </w:rPr>
              <w:t>-</w:t>
            </w:r>
          </w:p>
        </w:tc>
        <w:tc>
          <w:tcPr>
            <w:tcW w:w="8762" w:type="dxa"/>
            <w:shd w:val="clear" w:color="auto" w:fill="auto"/>
          </w:tcPr>
          <w:p w:rsidR="00FD481F" w:rsidRPr="00653167" w:rsidRDefault="00FD481F" w:rsidP="00FD481F">
            <w:pPr>
              <w:spacing w:after="0" w:line="240" w:lineRule="auto"/>
              <w:jc w:val="both"/>
              <w:rPr>
                <w:rFonts w:ascii="Times New Roman" w:hAnsi="Times New Roman" w:cs="Times New Roman"/>
                <w:sz w:val="20"/>
                <w:szCs w:val="20"/>
              </w:rPr>
            </w:pPr>
            <w:r w:rsidRPr="00653167">
              <w:rPr>
                <w:rFonts w:ascii="Times New Roman" w:hAnsi="Times New Roman" w:cs="Times New Roman"/>
                <w:sz w:val="20"/>
                <w:szCs w:val="20"/>
              </w:rPr>
              <w:t>представители собственников помещений в обследуемом многоквартирном доме, в том числе: члены правления товарищества собственников жилья, совета многоквартирного дома и др.</w:t>
            </w:r>
            <w:r w:rsidRPr="00653167">
              <w:rPr>
                <w:rFonts w:ascii="Times New Roman" w:hAnsi="Times New Roman" w:cs="Times New Roman"/>
                <w:color w:val="000000"/>
                <w:spacing w:val="2"/>
                <w:sz w:val="20"/>
                <w:szCs w:val="20"/>
              </w:rPr>
              <w:t xml:space="preserve"> (по согласованию).</w:t>
            </w:r>
          </w:p>
        </w:tc>
      </w:tr>
    </w:tbl>
    <w:p w:rsidR="008C1CCB" w:rsidRDefault="008C1CCB"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653167" w:rsidRDefault="00653167"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4E666C"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1"/>
      <w:headerReference w:type="first" r:id="rId12"/>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66C" w:rsidRDefault="004E666C" w:rsidP="00827CE6">
      <w:pPr>
        <w:spacing w:after="0" w:line="240" w:lineRule="auto"/>
      </w:pPr>
      <w:r>
        <w:separator/>
      </w:r>
    </w:p>
  </w:endnote>
  <w:endnote w:type="continuationSeparator" w:id="0">
    <w:p w:rsidR="004E666C" w:rsidRDefault="004E666C"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66C" w:rsidRDefault="004E666C" w:rsidP="00827CE6">
      <w:pPr>
        <w:spacing w:after="0" w:line="240" w:lineRule="auto"/>
      </w:pPr>
      <w:r>
        <w:separator/>
      </w:r>
    </w:p>
  </w:footnote>
  <w:footnote w:type="continuationSeparator" w:id="0">
    <w:p w:rsidR="004E666C" w:rsidRDefault="004E666C"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C40D1C">
          <w:rPr>
            <w:noProof/>
          </w:rPr>
          <w:t>2</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E666C"/>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16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175AD"/>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0D1C"/>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81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B5A9690"/>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
    <w:next w:val="a"/>
    <w:link w:val="10"/>
    <w:uiPriority w:val="9"/>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
    <w:next w:val="a"/>
    <w:link w:val="20"/>
    <w:uiPriority w:val="9"/>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basedOn w:val="a0"/>
    <w:link w:val="1"/>
    <w:uiPriority w:val="9"/>
    <w:rsid w:val="00CD7A57"/>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
    <w:basedOn w:val="a0"/>
    <w:link w:val="2"/>
    <w:uiPriority w:val="9"/>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link w:val="ConsPlusNonformat0"/>
    <w:q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1">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ocked/>
    <w:rsid w:val="00FD481F"/>
    <w:rPr>
      <w:rFonts w:ascii="Arial" w:eastAsia="Times New Roman" w:hAnsi="Arial" w:cs="Arial"/>
    </w:rPr>
  </w:style>
  <w:style w:type="character" w:customStyle="1" w:styleId="ConsPlusNonformat0">
    <w:name w:val="ConsPlusNonformat Знак"/>
    <w:link w:val="ConsPlusNonformat"/>
    <w:rsid w:val="00FD481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6787&amp;dst=101002"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207C8-9356-41DF-8328-39B84365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1528</Words>
  <Characters>8713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65</cp:revision>
  <cp:lastPrinted>2015-02-16T13:01:00Z</cp:lastPrinted>
  <dcterms:created xsi:type="dcterms:W3CDTF">2017-02-28T08:20:00Z</dcterms:created>
  <dcterms:modified xsi:type="dcterms:W3CDTF">2025-04-01T06:18:00Z</dcterms:modified>
</cp:coreProperties>
</file>