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Информационная записка о социально- экономическом развитии Поддорского муниципального района за 2017 год</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2017 год</w:t>
      </w:r>
      <w:r w:rsidRPr="00E71BAC">
        <w:rPr>
          <w:rFonts w:ascii="Times New Roman" w:hAnsi="Times New Roman" w:cs="Times New Roman"/>
          <w:b/>
          <w:bCs/>
          <w:sz w:val="24"/>
          <w:szCs w:val="24"/>
        </w:rPr>
        <w:t>  </w:t>
      </w:r>
      <w:r w:rsidRPr="00E71BAC">
        <w:rPr>
          <w:rFonts w:ascii="Times New Roman" w:hAnsi="Times New Roman" w:cs="Times New Roman"/>
          <w:sz w:val="24"/>
          <w:szCs w:val="24"/>
        </w:rPr>
        <w:t>работа Администрации муниципального района была направлена на реализацию мероприятий комплексного плана социально-экономического развития района, на достижение целевых показателей, установленных Администрацией Новгородской области.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Промышленное производство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Ведущим промышленным предприятием района является ООО «Поддорский маслозавод». За 2017 год  ООО «Поддорский маслозавод» реализовано продукции на сумму 25,2 млн. рублей (78 % к  аналогичному периоду 2016 года). В натуральном выражении выработано: масло «Крестьянское» 72,5% — 5,6 тонны; спреды – 3597 тонны. Численность работающих 62 человека.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Новгородским областным автономным учреждением «Поддорский лесхоз» реализовано продукции на сумму 10,0 млн. руб. (200 % к аналогичному периоду 2017 года).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Сельское хозяйство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Производством сельскохозяйственной продукции в районе  занимаются 2 сельскохозяйственные организации, 11 крестьянских (фермерских) хозяйств и 1733 личные подсобные хозяйства.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01.01.2018 года в хозяйствах всех категорий содержится 282 головы крупного рогатого скота (61,7 % уровня прошлого года), в том числе  коров – 190 гол.  (что на 16,3 % меньше уровня прошлого года), свиней – 223 гол. (что на 35,2 % больше уровня прошлого года),  овец и коз – 982 гол., птица – 6476 головы. Поголовье  крупного рогатого скота сократилось в личных подсобных хозяйствах к уровню прошлого года на 46%, коров на 14,9 %. В личных подсобных хозяйствах поголовье сельскохозяйственных животных уменьшается по причине старения населения.  Поголовье   коров  в сельскохозяйственных организациях  уменьшилось на 13 голов к уровню прошлого года  ( ООО «Мыза» перешло на овцеводство). В 2017 году открылись 2 КФХ.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Произведено продукции с/х организациями  и  КФХ: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молоко – 83,7 т (43 тонны  СПК и 40,7  тонн КФХ);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мясо – 6,2 т (0,5 тонн СПК и 5,7 тонн КФХ);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яйцо – 9,9 тыс. штук (КФХ);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мёд – 4030 кг (КФХ).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Выполняются мероприятия по исполнению обязанностей сельского поселения предусмотренных ст. 19.1. Применение отдельных положений настоящего Федерального закона от 26 июня 2002 года № 101-ФЗ «Об обороте земель сельскохозяйственного назначения».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Проводилась работа по привлечению инвестиций в АПК. В базу «Свободные индустриальные площади Новгородской области» включены 4 площадки, расположенных на территории района пригодных размещения новых производств.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Строительство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В   2017 году  введены в эксплуатацию     три индивидуальных  жилых дома общей  площадью 145,8 м.кв., что составляет 24 % к плану на 2017 год  по вводу жилых домов. В    2016 году были введены в эксплуатацию  7   жилых дома общей площадью 1246  м.кв.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Продолжается строительство 21 индивидуальных  жилых  домов общей площадью 1890 м.кв.  на территории муниципального района.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Продолжается строительство следующих  объектов капитального строительства: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пристройка к зданию приюта для детей «Березка» в с.Масловское;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здание прачечной ОБУСО  «Поддорский дом-интернат малой вместимости» в с.Белебелка.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2017 году  выдано всего 14  разрешений на строительство, в том числе 11 разрешений на строительство  индивидуальных жилых домов.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2016 году было выдано 8 разрешений на строительство индивидуальных жилых домов.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Инвестиционная деятельность. Меры, направленные на создание благоприятных условий ведения предпринимательской деятельности.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w:t>
      </w:r>
      <w:r w:rsidRPr="00E71BAC">
        <w:rPr>
          <w:rFonts w:ascii="Times New Roman" w:hAnsi="Times New Roman" w:cs="Times New Roman"/>
          <w:sz w:val="24"/>
          <w:szCs w:val="24"/>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Конкурентные преимущества района: наличие свободных земель сельскохозяйственного назначения, отсутствие конкуренции.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Инвестиционные проекты, реализуемые в 2017 году следующие: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ООО «Мыза»  производство молока и мяса, проект находится в стадии реализации.  Имеется в наличии 0,6 тысячи птицы, 258 шт. овец и коз.</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ООО «Полисть» ведется реконструкция здания фермы.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Проект по расширению, модернизации, реконструкции действующего учреждения. Строительство пристройки к зданию ОАУСО «Поддорский комплексный центр социального обслуживания населения», средства областного бюджета. Модернизация объекта закончена. Идет оформление документов.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Строительство 20 индивидуальных домов общей площадью 1500 м.кв. Индивидуальные застройщики.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Капитальный ремонт фасада многоквартирного дома в с. Поддорье, ул. Октябрьская, д.31. Собственники жилых помещений.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Содержание, ремонт и паспортизация автомобильных дорог общего пользования местного значения за счет средств муниципальных дорожных фондов. Муниципальные дорожные фонды.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xml:space="preserve">— Реализация мероприятия  «Предоставление грантов на поддержку местных инициатив граждан, проживающих в сельской местности области» государственной областной </w:t>
      </w:r>
      <w:r w:rsidRPr="00E71BAC">
        <w:rPr>
          <w:rFonts w:ascii="Times New Roman" w:hAnsi="Times New Roman" w:cs="Times New Roman"/>
          <w:sz w:val="24"/>
          <w:szCs w:val="24"/>
        </w:rPr>
        <w:lastRenderedPageBreak/>
        <w:t>программы «Устойчивое развитие сельских территорий в Новгородской области на 2014-2020 годы» — «Обустройство детской игровой площадки в с. Масловское». Поддорского с.п., внебюджетные средства.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Инвестиционный паспорт обновлен и размещен на инвестиционном портале Правительства Новгородской области. Информация о свободных инвестиционных площадках для  сельскохозяйственного использования, под жилищное строительство, инвестиционные предложения для поиска инвестора, сведения о инвестиционных проектах, реализуемых на территории района размещены на официальном сайте Администрации района.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Торговля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Оборот розничной торговли  в январе- ноябре 2017 года составил 203,6  млн. рублей индекс физического объема к уровню прошлого года 96,3%.</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Оборот розничной торговли на 95,6 % формировался торгующими организациями и индивидуальными предпринимателями, реализующими товары вне рынка.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Товарооборот на душу населения в районе в январе- ноябре истекшего года составил 50,4 тыс. рублей, индекс физического объема к уровню прошлого года 97,9%.</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Оборот общественного питания в январе- ноябре 2017 составил 9,2 млн. рублей, и по сравнению с соответствующим периодом 2016 года уменьшился  на 7,3%.</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Снижение вышеуказанных показателей допущено по причине  банкротства  Поддорского Райпо, а также снижения реальных денежных  доходов населения.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Торговое обслуживание населения района обеспечивали 37 торговых точек, в том числе: 11- индивидуальных предпринимателей ,26- юридических лиц. Непродовольственных-9, продовольственных -8,смешанный ассортимент- 20. Малочисленные труднодоступные населенные пункты обслуживались 3 автомагазинами. На территории муниципального района один магазин федеральной розничной сети. В 2017 году открыты следующие торговые объекты: магазин ритуальгых услуг площадью 12 кв.м., магазин чулочно- носочных изделий площадью 20 в.м., магазин «Нивушка» площадью 41 кв. м. Выделены два земельных участка под строительство торговых объектов, проведены аукционы.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счет открытия новых и модернизации действующих предприятий увеличение торговых площадей составило 213 кв.м.</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Экономическая ситуация на потребительском рынке муниципального района  характеризуется сбалансированностью спроса и предложения товаров.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Тенденция к увеличению количества торговых предприятий  ожидается и в дальнейшие годы.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торговой  отрасли   продолжают совершенствоваться  формы  обслуживания покупателей,  расширяется  количество  и  повышается  качество  предоставляемых  населению  дополнительных  услуг.</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Торговые предприятия принимали участие в организации и обслуживании мероприятий, проводимых в муниципальном районе: таких как, 9 мая, День села , Рождественский марафон и мн.других.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Все предприятия торговли занимались благоустройством прилегающих территорий за счет собственных средств. Проводился ремонт и оформление фасадов торговых предприятий. На прилежащих к торговым предприятиям территориях разбивались цветники,  были посажены деревья и кустарники.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Утверждена схема размещения нестационарных объектов торговли.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территории муниципального района функционирует  одно предприятие потребкооперации Потребительский торгово-заготовительный кооператив «Заря», имеет четыре  торговых объекта (д. Селеево Селеевское сельское поселение, д. Нивки Поддорское сельское поселение, д. Переходы Белебелковское сельское поселение д. Лисичкино Поддорское сельское поселение) общей площадью 203,7 кв.м. и два автомагазина. Численность работающих шесть человек.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Сеть общественного питания  представлена 6 объектами общей площадью используемой в хозяйственной деятельности  331,4 кв.м.. В настоящее время ведется работа по открытию новой точки общественного питания.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отчетный период обеспеченность торговыми площадями в расчете на 1000 жителей составляет 458 кв.м., при плановом нормативе 302 кв.м на 1 тыс. жителей ( отклонение от норматива + 156). Обеспеченность населения площадью торговых объектов по продаже продовольственных товаров 188 ( при плановом 92), по продаже непродовольственных товаров 271 (при нормативе 210).</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территории района имеется ярмарочная площадка, которая расположена в с. Поддорье, ул. Чистякова, д. 2а, где реализуется продажа сельскохозяйственной продукции. Ярмарочная площадка работает ежедневно с 8-00 до 16-00 часов.  Имеется возможность торговли с автомашины. Организатором ярмарки является МУП «Водоканалсервис». Для местных сельскохозяйственных товаропроизводителей организатором ярмарки предоставлена льгота, в виде предоставления торгового места без взимания арендной платы.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Также на территории района Администрацией района были организованы сезонные сельскохозяйственные ярмарки, где арендная плата за торговые места не взимается. Часть молочной, овощной продукции реализуется по договоренности с потребителями под заказ с предоставлением возможности доставки.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территории муниципального района оказываются следующие виды бытовых услуг населению:</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Ремонт и техническое обслуживание бытовой радиоэлектронной аппаратуры;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Техническое обслуживание и ремонт транспортных средств;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Ремонт и строительство жилья;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Услуги фотоателье;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Услуги парикмахерских;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Услуги бань и душевых;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Ритуальные услуги;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химическая чистка и крашение.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lastRenderedPageBreak/>
        <w:t> </w:t>
      </w:r>
      <w:r w:rsidRPr="00E71BAC">
        <w:rPr>
          <w:rFonts w:ascii="Times New Roman" w:hAnsi="Times New Roman" w:cs="Times New Roman"/>
          <w:sz w:val="24"/>
          <w:szCs w:val="24"/>
        </w:rPr>
        <w:t>          </w:t>
      </w:r>
      <w:r w:rsidRPr="00E71BAC">
        <w:rPr>
          <w:rFonts w:ascii="Times New Roman" w:hAnsi="Times New Roman" w:cs="Times New Roman"/>
          <w:b/>
          <w:bCs/>
          <w:sz w:val="24"/>
          <w:szCs w:val="24"/>
        </w:rPr>
        <w:t>Развитие малого и среднего предпринимательства.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территории муниципального района зарегистрировано 23 юридических лица и индивидуальных предпринимателей 62, в том числе по видам деятельности: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сельское хозяйство, охота и лесное хозяйство обрабатывающие производства 24;</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обрабатывающие производства 2;</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из них металлургическое производство и производство готовых металлических изделий 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обработка древесины и производство изделий из дерева и пробки, кроме мебели, производство изделий из соломки и материалов для плетения 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строительство 2;</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оптовая розничная торговля; ремонт автотранспортных средств, мотоциклов, бытовых изделий и предметов личного пользования 16;</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деятельность гостиниц и предприятий общественного питания 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транспортировка и хранение 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деятельность в области информации и связи 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деятельность  по операциям с недвижимым имуществом 2;</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деятельность профессиональная, научная и техническая 3;</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образование 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предоставление прочих видов услуг 3.</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районе созданы условия для развития малого бизнеса. Регулярно проводятся заседания координационного Совета. В соответствии с муниципальной программой «Развитие малого и среднего предпринимательства на 2014-2017 годы» за счет средств бюджета муниципального района в 2017 году на поддержку субъектов малого предпринимательства было направлено: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из местного бюджета 50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Субсидия на компенсацию части затрат связанных с приобретением основных средств предоставлена ИП Главе КФХ Рамазанову Нурепаше Абдуризаковичу.</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Исполнение бюджета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Доходная часть консолидированного бюджета района за 2017 год  исполнена на 98,5 % (при плане 170 296,3 тыс. рублей, фактически поступило 167 756,3 тыс. рублей). По собственным доходам  план выполнен на 103,3 %. При плане 36 120,4 тыс. рублей, фактически поступило 37 323,7 тыс. рублей. За соответствующий период прошлого года поступления собственных доходов составили 47 492,7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Основным источником доходной части бюджета является налог на доходы физических лиц. Налог на доходы физических лиц выполнен на 102,7% (при плане 22 071 тыс. рублей, фактически поступило 22 674,0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Акцизы по подакцизным товарам (продукции), производимым на территории Российской Федерации выполнен на 107,4% (при плане 7 049,3 тыс. рублей, фактически поступило  7 569,2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Единый налог на вмененный доход для отдельных видов деятельности выполнен на 101,2% (при плане 620,0 тыс.рублей, фактически поступило 627,4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Налог на имущество выполнен на 101,9 % (при плане 3 938,0 тыс. рублей, фактически поступило  4 011,3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План по государственной пошлине выполнен на 97,7% (при плане 212 тыс. рублей, поступило 207,2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Доходов от использования имущества, находящегося в государственной и муниципальной собственности поступило 721,7 тыс. рублей, при плане 709,2 тыс. рублей. Исполнение составило 101,8%.</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План по платежам за пользование природными ресурсами выполнен на 89,6% (при плане 18,2 тыс. рублей, фактически поступило 16,3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Доходы от продажи материальных и нематериальных активов выполнены на 99,0% (при плане 1 398,5 тыс.рублей, поступило 1 384,5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План по штрафам, санкциям, возмещение ущерба выполнен на 107,5% (при плане 104,2 тыс. рублей, фактически поступило 112,0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Безвозмездные поступления от других бюджетов выполнены на 97,2 % (при плане 134 175,9 тыс.рублей, фактически поступило 130 432,6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 расходам в целом исполнение составило 96,5% (при плане 173 451,5 тыс. рублей, фактически освоено 167 432,8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Наибольший удельный вес в расходах  занимают расходы по  образованию — расход составил 65 876,1 тыс. рублей, при плане 67 562,7 (97,5%).</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Расходы на общегосударственные вопросы при плане 28 882,2 тыс. рублей, фактически освоено 28 701,7тыс. рублей (99,4%).</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Жилищно- коммунальное хозяйство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Текущий отопительный период проходит устойчиво, все потребители обеспечены теплом, холодной водой и другими коммунальными услугами.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Фактический уровень возмещения населением затрат за предоставленные ЖКУ – 94,9%.</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Администрация Поддорского муниципального района  на территории района провела соответствующую работу по подготовке к осенне-зимнему периоду 2017/2018 года.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Администрацией муниципального района принято постановление от 25.05.2017 № 218 «О подготовке и проведении отопительного периода 2017/2018 года».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Подготовка объектов жилищно-коммунального хозяйства к работе в зимних условиях проволась согласно планов графиков: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По тепловому хозяйству: филиал НАО «ТЭК» «ТЭК Новгородский» ( бывший ООО «Новкоммунсервис»)</w:t>
      </w:r>
      <w:r w:rsidRPr="00E71BAC">
        <w:rPr>
          <w:rFonts w:ascii="Times New Roman" w:hAnsi="Times New Roman" w:cs="Times New Roman"/>
          <w:sz w:val="24"/>
          <w:szCs w:val="24"/>
        </w:rPr>
        <w:t> котельная № 3  подготовлена к отопительному периоду, тепловые сети отремонтированы. Топливом обеспечены.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lastRenderedPageBreak/>
        <w:t>ООО «ТК Новгородская»:</w:t>
      </w:r>
      <w:r w:rsidRPr="00E71BAC">
        <w:rPr>
          <w:rFonts w:ascii="Times New Roman" w:hAnsi="Times New Roman" w:cs="Times New Roman"/>
          <w:sz w:val="24"/>
          <w:szCs w:val="24"/>
        </w:rPr>
        <w:t> из 3 котельных  к работе  подготовлено 3 котельных.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подготовлены тепловые сети в количестве 2,1 км.,</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замена новых и замена тепловых сетей 0,166 км,</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замена 1 котла на сумму 379,95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произведен текущий ремонт 10 котлов,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произведен текущий ремонт насосов 14 шт.,</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произведен ремонт задвижек – 35 шт.,</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подготовка дизель – электростанций — 0 шт.</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Всего ремонта произведено на сумму 712,0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Все муниципальные учреждения полностью обеспечены дровами.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Проведено обследование муниципального </w:t>
      </w:r>
      <w:r w:rsidRPr="00E71BAC">
        <w:rPr>
          <w:rFonts w:ascii="Times New Roman" w:hAnsi="Times New Roman" w:cs="Times New Roman"/>
          <w:b/>
          <w:bCs/>
          <w:sz w:val="24"/>
          <w:szCs w:val="24"/>
        </w:rPr>
        <w:t>жилого фонда</w:t>
      </w:r>
      <w:r w:rsidRPr="00E71BAC">
        <w:rPr>
          <w:rFonts w:ascii="Times New Roman" w:hAnsi="Times New Roman" w:cs="Times New Roman"/>
          <w:sz w:val="24"/>
          <w:szCs w:val="24"/>
        </w:rPr>
        <w:t>. Подготовлено к зиме жилого фонда в количестве 14,0 тыс. кв. м или 24 дома из 24-х. Работы выполнялись управляющей компанией ООО «ТехСтар». В 2017 году  произведены следующие работы: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замена ветхих водопроводных сетей и электрических сетей;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утеплены чердаки и подвалы;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установлены светильники в подъездах;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установлены двери и окна где это требуется.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Производится вывозка ТБО в контейнерах согласно графика .</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По водопроводно- канализационному хозяйству отремонтированы:</w:t>
      </w:r>
      <w:r w:rsidRPr="00E71BAC">
        <w:rPr>
          <w:rFonts w:ascii="Times New Roman" w:hAnsi="Times New Roman" w:cs="Times New Roman"/>
          <w:sz w:val="24"/>
          <w:szCs w:val="24"/>
        </w:rPr>
        <w:t>  водопроводные сети протяженностью  —  42,2 км из 42,7 км,  артезианские скважины – 19 ед. из 19 ед., водонапорные башни – 19 ед.из 19 ед., водоразборные колонки – 130 ед. из 151 ед.,  канализационные сети протяженностью 3,5 км. из 3,5 км., произведена замена 1 насоса, отремонтировано 4 насоса.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2017 году  произведен ремонт участка водопровода в размере 394  метров по ул. Зеленая, с. Поддорье.         </w:t>
      </w:r>
      <w:r w:rsidRPr="00E71BAC">
        <w:rPr>
          <w:rFonts w:ascii="Times New Roman" w:hAnsi="Times New Roman" w:cs="Times New Roman"/>
          <w:b/>
          <w:bCs/>
          <w:sz w:val="24"/>
          <w:szCs w:val="24"/>
        </w:rPr>
        <w:t>     </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ОАУЗ «Поддорская ЦРБ»: </w:t>
      </w:r>
      <w:r w:rsidRPr="00E71BAC">
        <w:rPr>
          <w:rFonts w:ascii="Times New Roman" w:hAnsi="Times New Roman" w:cs="Times New Roman"/>
          <w:sz w:val="24"/>
          <w:szCs w:val="24"/>
        </w:rPr>
        <w:t> проведены следующие работы: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промывка системы отопления в стационаре и поликлиниках;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опрессовка системы отопления;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утепление чердаков, дверей и окон на всех объектах;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ревизия запорной арматуры;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прочистка труб печного отопления.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Дрова в ФАПах заготовлены в полном объеме.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В образовании </w:t>
      </w:r>
      <w:r w:rsidRPr="00E71BAC">
        <w:rPr>
          <w:rFonts w:ascii="Times New Roman" w:hAnsi="Times New Roman" w:cs="Times New Roman"/>
          <w:sz w:val="24"/>
          <w:szCs w:val="24"/>
        </w:rPr>
        <w:t> Администрации Поддорского муниципального района  в рамках подготовки к новому отопительному сезону 2017-2018 учебного года в образовательных организациях муниципального района  проведены следующие мероприятия: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  </w:t>
      </w:r>
      <w:r w:rsidRPr="00E71BAC">
        <w:rPr>
          <w:rFonts w:ascii="Times New Roman" w:hAnsi="Times New Roman" w:cs="Times New Roman"/>
          <w:b/>
          <w:bCs/>
          <w:sz w:val="24"/>
          <w:szCs w:val="24"/>
        </w:rPr>
        <w:t>в МАОУ «СОШ с. Поддорье» и филиале «ООШ с.Белебелка»</w:t>
      </w:r>
      <w:r w:rsidRPr="00E71BAC">
        <w:rPr>
          <w:rFonts w:ascii="Times New Roman" w:hAnsi="Times New Roman" w:cs="Times New Roman"/>
          <w:sz w:val="24"/>
          <w:szCs w:val="24"/>
        </w:rPr>
        <w:t> проведены работы по опрессовке и промывке системы отопления.  Акты приёмки готовности имеются;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приборы учета  тепловой энергии установлены в соответствии с проектной документацией и НТД, находятся в работоспособном состоянии, проверены и опломбированы;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на период отопительного сезона заключен договор по диспетчеризации и техническому обслуживанию приборов учета с ООО «РУСТЕК» г.В.Новгород.;</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в июле-августе  2017 года собственными силами  проведены работы по обследованию технического состояния  радиаторов, проведен текущий ремонт системы  отопления в филиале «МАОУСОШ с.Белебелка»;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В МАДОУ д/с «Колобок» с. Поддорье проведены работы: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опрессовка отопительной системы в МАДОУ д/с «Колобок» с.Поддорье и филиал «Ручеек» с.Белебелка  проведена;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утепление слуховых окон;</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утепление подвальных дверей;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проведена проверка утепления изоляции теплосети от кочегарки до ввода в здание.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Муниципальное автономное дошкольное образовательное учреждение «Детский сад «Солнышко» д.Бураково»</w:t>
      </w:r>
      <w:r w:rsidRPr="00E71BAC">
        <w:rPr>
          <w:rFonts w:ascii="Times New Roman" w:hAnsi="Times New Roman" w:cs="Times New Roman"/>
          <w:sz w:val="24"/>
          <w:szCs w:val="24"/>
        </w:rPr>
        <w:t> дровами обеспечено на 100%, приобретено110м</w:t>
      </w:r>
      <w:r w:rsidRPr="00E71BAC">
        <w:rPr>
          <w:rFonts w:ascii="Times New Roman" w:hAnsi="Times New Roman" w:cs="Times New Roman"/>
          <w:sz w:val="24"/>
          <w:szCs w:val="24"/>
          <w:vertAlign w:val="superscript"/>
        </w:rPr>
        <w:t>3</w:t>
      </w:r>
      <w:r w:rsidRPr="00E71BAC">
        <w:rPr>
          <w:rFonts w:ascii="Times New Roman" w:hAnsi="Times New Roman" w:cs="Times New Roman"/>
          <w:sz w:val="24"/>
          <w:szCs w:val="24"/>
        </w:rPr>
        <w:t>.</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В культуре: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Для подготовки к отопительному сезону проведены следующие работы: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закуплено дров  635 куб. м. на сумму 589 тыс.руб. муниципального бюджета;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проведен в МАУ РДК ремонт пола  сцены, цоколя и отмостки на сумму 987 тыс.рублей. Косметический ремонт хореографического и музыкального кабинета;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замена печи в Нивском СДК за счет внебюджетных источников;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промывка труб отопительной системы в Белебелковском СДК имени  Е. И. Орловой  за счет внебюджетных источников;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проведена чистка труб в Бураковской,  Нивской филиалах библиотеки.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По объектам социального обслуживания.</w:t>
      </w:r>
      <w:r w:rsidRPr="00E71BAC">
        <w:rPr>
          <w:rFonts w:ascii="Times New Roman" w:hAnsi="Times New Roman" w:cs="Times New Roman"/>
          <w:sz w:val="24"/>
          <w:szCs w:val="24"/>
        </w:rPr>
        <w:t> В ОАУСО «Поддорский комплексный центр социального обслуживания населения»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дрова закуплены в полном объеме на сумму 52,0 тыс.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произведен косметический ремонт котельной (побелка и штукатурка);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произведен ремонт крыши на сумму 900,0 тыс.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По электроснабжению:</w:t>
      </w:r>
      <w:r w:rsidRPr="00E71BAC">
        <w:rPr>
          <w:rFonts w:ascii="Times New Roman" w:hAnsi="Times New Roman" w:cs="Times New Roman"/>
          <w:sz w:val="24"/>
          <w:szCs w:val="24"/>
        </w:rPr>
        <w:t> всего по району находится на обслуживании 136 км. ЛЭП 0,4 кв., 322 км- ЛЭП 10 в., 50 км- ЛЭП 35 кв. Трансформаторных подстанций находится на обслуживании106, подстанции 35/10 кв- 3.</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Поддорскому РЭС</w:t>
      </w:r>
      <w:r w:rsidRPr="00E71BAC">
        <w:rPr>
          <w:rFonts w:ascii="Times New Roman" w:hAnsi="Times New Roman" w:cs="Times New Roman"/>
          <w:sz w:val="24"/>
          <w:szCs w:val="24"/>
        </w:rPr>
        <w:t>: сделан ремонт КТП – 2 шт. (Бураково и Заозерье); по линии ВЛ-10 отдельная замена опор.</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lastRenderedPageBreak/>
        <w:t>По Поддорскому участку АО «Новгородэлектро» выполнены следующие работы</w:t>
      </w:r>
      <w:r w:rsidRPr="00E71BAC">
        <w:rPr>
          <w:rFonts w:ascii="Times New Roman" w:hAnsi="Times New Roman" w:cs="Times New Roman"/>
          <w:sz w:val="24"/>
          <w:szCs w:val="24"/>
        </w:rPr>
        <w:t>:</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перетяжка проводов; обрезка ветвей деревьев; замена опор в д. Шестово и в с. Белебелка по ул. Советская;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произведен капитальный ремонт ВЛ – 0,4 кВ в с. Поддорье по ул. Чистякова и по ул. Чайковского.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Паспорта готовности к отопительному сезону 2017/2018 году:</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01.10.2017 года получены паспорта готовности к отопительному сезону 2017/2018 года всеми организациями, учреждениями и МКД.</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Ремонт жилищного фонда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Изменения  в Региональную программу капитального ремонта многоквартирных домов на 2017 год  не вносились, сроки капитального ремонта не изменялись. Выполнен капитальный ремонт фасада одного МКД, стоимость ремонта составила 273602 рублей, инвестор – собственники жилых помещений. Также после ЧС Региональным оператором выполнен капитальный ремонт кровли МКД стоимостью 748977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Благоустройство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2017 году на проведение мероприятий по благоустройству сельских территорий администрациями сельских поселений направлено   6045291 руб.  Эти средства израсходованы на уличное освещение населенных пунктов, уборку территорий поселений от мусора, благоустройство мест захоронений, ликвидацию несанкционированных свалок. В  2016 году на проведение мероприятий по благоустройству сельских территорий администрациями сельских поселений было направлено 5891719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Всего с начала  2017 года  проведено 93 собрания граждан, на которых рассматривались     вопросы благоустройства и санитарного состояния населенных пунктов.  В  2016 году было проведено 67 собраний граждан.</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ходе принятия мер по наведению порядка гражданам и организациям в  2017 году выдано 94 предписания. В 2016 году было выдано 76 предписаний.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2017 году протоколы о нарушении Правил благоустройства населенных пунктов не составлялись.</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территории муниципального района работу по уборке и транспортированию твердых бытовых отходов осуществляет общество с ограниченной ответственностью  «ДОРРОС». Данной организацией заключены договора на уборку ТБО  с организациями и учреждениями, расположенными на территории муниципального района, с управляющей компанией и физическими лицами. Транспортирование твердых бытовых отходов осуществляется специализированным   транспортом.</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Дорожное хозяйство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 начала 2017 года выполнено работ по содержанию и ремонту автомобильных дорог на сумму 171109535  руб., в том числе: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на содержание и ремонт автомобильных дорог общего пользования местного значения — 7113782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-на содержание   автомобильных дорог межрегионального или межмуниципального значения направлено 24840000 руб. На ремонт участка автомобильной дороги межрегионального или межмуниципального значения «Шимск-Невель» протяженностью 32, 39 км.  направлено 139155753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Всего в   2017 году отремонтировано 5,8 км автодорог общего пользования местного значения и 32, 39 км. автомобильных дорог межрегионального или межмуниципального значения.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Всего  в 2016 году   на содержание и ремонт  автомобильных  дорог общего пользования   было направлено 28457604,27 руб., в том числе: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содержание, ремонт и паспортизацию автомобильных дорог общего пользования местного значения, искусственных сооружений на них и ремонт придомовых территорий  — 6530321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содержание   автомобильных дорог межрегионального или межмуниципального значения направлено — 21927283,27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Всего в   2016 году муниципальными образованиями района было отремонтировано 5,265 км автодорог и улиц.</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Уровень жизни населения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Один из важнейших показателей уровня жизни населения – доходы населения.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2017  году  темп роста заработной платы  по крупным и средним предприятиям и организациям  по району составит  107,5 %.</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январе- октябре 2017  года среднемесячная заработная плата по крупным и средним предприятиям и организациям  по району составила 22 961,4 рублей, что выше показателя аналогичного периода прошлого года на 104,1 %.</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Среднедушевые денежные доходы населения за отчетный период  составили 10447  рублей  и увеличились к уровню 2016 года на 7,1%.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Занятость населения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2017 года в отдел занятости населения Поддорского района обратилось за содействием в поиске подходящей работы 91 человек. Признано безработными 55  человек.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Нашли работу 59 человек, из них безработные граждане – 34 человек.     Уровень регистрируемой безработицы на 1 января 2018 года составил 1,1 % (23 безработных граждан, состоящих на учете, из них женщин — 13 человек).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1 января 2018 г. трудоспособное население района составляет 2011 человек.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Средняя продолжительность безработицы составила 6,7 месяца, в том числе: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граждане от 16 до 29 лет –  3,4 мес.</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женщины                           — 6,3 мес.</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инвалиды                           —  15 мес.</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По программе «Организация проведения оплачиваемых общественных работ» заключено 10 договоров. Трудоустроено 14 человек (МУП «Водоканалсервис», ОАУЗ «Поддорская ЦРБ», ПТЗК «Заря», ООО «Поддорский маслозавод»).</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 программе «Организация временного трудоустройства безработных граждан, испытывающих трудности в поиске работы» заключено 3 договора. Трудоустроено 3 человека (МБУК «Межпоселенческая Поддорская централизованная библиотечная система», ОАУЗ «Поддорская ЦРБ»).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 программе «Организация временного трудоустройства несовершеннолетних граждан в возрасте от 14 до 18 лет в свободное от учебы время» заключено 7 договоров. Трудоустроено 23 человека (МАОУ «СОШ с. Поддорье», МУП «Водоканалсервис», ИП Михайлова Е.Н., МАДОУ детский сад «Колобок», ОАУСО «Поддорский КЦСО»).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2017 год 2 безработным гражданам выданы субсидии на открытие крестьянско-фермерского хозяйства по откорму с/х животных и на открытие магазина по продаже кормов для сельскохозяйственных животных, в размере 117600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ИП Рамазанову А.П. выдана субсидия в размере 28884 руб. на создание  рабочего места для трудоустройства многодетного родителя.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2017 г. в отдел занятости поступила 121 вакансия. На 01.01.2018г. в отделе занятости заявлено 20 вакансии.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2017 г. оказано 1900 государственных услуг.</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Демография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состав территорий сельских поселений входят 155 населенных пунктов, из  них: в 61 населенном пункте проживает от 1-5 жителей, в 50 населенных пунктах никто не проживает.</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Население района на 01.01.2017 года составляет 4040 человек ( в % к 2016 году 96,8), что составляет 0,66 % от населения области. В том числе в разрезе сельских поселений: Поддорское сельское поселение -2687 человека; Белебелковское сельское поселение- 857 человек; Селеевское сельское поселение- 496 человека.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Средний размер сельского населенного пункта – 27  жителя, среди которых преобладают пенсионеры.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Плотность населения в  Поддорском муниципальном  районе составляет 1,36 чел. на 1 кв.км.</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 данным Новгородстат  в январе –ноябре 2017 года в районе  родилось  27 детей ( к уровню прошлого года 81,8%),  умерло 83 человек (к уровню прошлого года 96,5%). В районе 1434 человека-население пенсионного возраста (что составляет 35%).</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Поэтому естественная убыль населения по причине низкой рождаемости и высокого уровня смертности характерна для муниципального района.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Естественная убыль, прирост (+) в январе –ноябре 2017 года 56 человек (105,7%).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Социальная поддержка населения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w:t>
      </w:r>
      <w:r w:rsidRPr="00E71BAC">
        <w:rPr>
          <w:rFonts w:ascii="Times New Roman" w:hAnsi="Times New Roman" w:cs="Times New Roman"/>
          <w:sz w:val="24"/>
          <w:szCs w:val="24"/>
        </w:rPr>
        <w:t>Все категории льготников в течение отчетного периода получили в полном объеме меры социальной поддержки в соответствии с федеральным и областным законодательствами.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Численность малоимущих граждан, состоящих на учете в отделе социальной защиты населения на 01.01.2018 года составила  579 человек, что составляет 14,3% от общей численности населения района. Численность лиц, находящихся в трудной жизненной ситуации, — 40 человек, что составляет – 1,0% от общей численности населения района.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истекший период государственную  социальную помощь и социальную поддержку получили 482 жителя  района на сумму 897,6 тыс.руб. Средний размер государственной помощи составил 1,9 тыс.руб. на человека.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2017 год оказана адресная социальная поддержка отдельным категориям граждан в возмещении расходов, связанных с зубопротезированием и необходимостью проезда в автомобильном транспорте межмуниципального сообщения 178 гражданам на сумму 482,4 тыс.руб.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Адресная социальная помощь за счет благотворительных средств в 2017  году оказана 719 малоимущим гражданам на сумму 2129,1тыс. руб., средний размер помощи на 1 человека составил 3,0 тыс. руб. Помощь, оказанная Новгородским Отделением Общероссийской Общественной Организации «Российский Красный Крест» в рамках программы «Социальная защита детей» на организацию горячих обедов для детей из малоимущих семей на 01.01.2018 составила 377,7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Полномочия по социальной защите детей и семей с детьми включают в себя выплаты  пособия на детей (получили 133 семьи (267 ребенка) на сумму 780,7 тыс. руб.), единовременной выплаты по случаю рождения 3-го и последующих детей (5 семей – 15 000 руб.), обращений по выплате единовременного пособия одинокой матери не было.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01.10.2017 года на учете в отделе социальной защиты населения состоят 54 многодетные семьи (194 ребенка), из них в течение года  22 семьи пользовались мерами социальной поддержки по данному статусу (117 членов семьи). Израсходовано средств на предоставление мер социальной поддержки многодетным семьям 185,8 тыс. руб. Средний размер ежемесячной денежной компенсации — 704 рубля.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отчетный период 1143 человека получили меры социальной поддержки по оплате жилья и коммунальных услуг на сумму 8928,1 тыс.руб., ежемесячную денежную выплату – 547 граждан льготных категорий на сумму 2925,1 тыс.руб.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отчетный период звание «Ветеран труда Новгородской области» присвоено 10 жителям района. Звание «Ветеран труда» присвоено 31 жителю района. Всем им выданы удостоверения соответствующего образца.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истекший период за выплатой социального пособия на погребение лиц, подлежащих обязательному социальному страхованию, обратились         15 человек, выплачено 15 пособий на сумму 82,0 тыс.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Отдел социальной защиты населения взаимодействует с государственным областным автономным учреждением «Многофункциональный центр предоставления государственных и муниципальных услуг» по приему документов по переданным полномочиям. Всего с начала года оказано 931  услуга, в том числе в электронном виде – 669, не в электронном виде — 262.</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Образование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xml:space="preserve">На территории муниципального района функционируют 2 дошкольных  образовательных учреждения и один филиал, где воспитывается 150 детей. Сохранен </w:t>
      </w:r>
      <w:r w:rsidRPr="00E71BAC">
        <w:rPr>
          <w:rFonts w:ascii="Times New Roman" w:hAnsi="Times New Roman" w:cs="Times New Roman"/>
          <w:sz w:val="24"/>
          <w:szCs w:val="24"/>
        </w:rPr>
        <w:lastRenderedPageBreak/>
        <w:t>100%  охват  дошкольными  образовательными услугами детей  от 3 до 7 лет. Детям от 1 до 3 лет, не посещающим дошкольные организации, оказывается консультативная помощь. Очереди в дошкольные учреждения нет.</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 1 сентября  2015 года  региональная информационная система, обеспечивающая  прием  заявлений,  постановку на учет  и зачисление детей в организации, реализующие образовательные программы дошкольного образования (АИС) функционирует на платформе Дневник. ру.  На сегодняшний день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в полной мере оказываются заявителям в электронном виде через портал государственных услуг. Предоставление муниципальной услуги в электронном виде обеспечивает  прозрачность  процедуры, возможность родителям отслеживать порядковый номер поданного заявления.  Направления для зачисления в детские сады    получили  38 детей.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районе функционирует 1 общеобразовательная организация с филиалом,  численность обучающихся составляет   309 человек. Все 100 % обучающихся  начальной   и   основной  ступени  обучаются по новым образовательным стандартам. Внедряется независимая оценка качества образования: выпускники  4 классов   писали  всероссийские проверочные работы по математике, русскому языку и окружающему миру. Обучающиеся 5,11 класса участвовали в апробации всероссийских проверочных работах. Все выпускники 9-11 классов успешно прошли государственную итоговую аттестацию и получили аттестаты об  основном общем и среднем общем образовании.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59 обучающихся, что составило 19 % от общего количества обучающихся образовательных организаций района,  участвовали в муниципальном этапе Всероссийской олимпиады школьников по 12 предметам: немецкий язык, математика, физика, биология, литература, русский язык, английский язык, обществознание, история, основы безопасности и жизнедеятельности, химия, физическая культура.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Из них 7  человек (11,9 %) стали победителями, а 4 человека (6,8 %) призёрами муниципального этапа олимпиады. В соответствии с порядком проведения регионального этапа всероссийской олимпиады 3 человека приняли участие в олимпиаде по физике и технологии.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районной олимпиаде младших школьников общеобразовательных учреждений по русскому языку, математике, окружающему миру приняли участие 9 обучающихся. Из них  3 человека  участвовали в областной олимпиаде.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 обучающимися организовано 16 районных конкурсов. Победители направлены для участия в областном этапе. При участии в областных конкурсах получены следующие результаты: специальный диплом в областном конкурсе детского художественного творчества «Созвездие» (обучающийся МАОУ «СОШ с. Поддорье» Письменный Сергей, педагог: Краснова Елена Павловна); специальный диплом в фестивале детского и юношеского творчества «Новгородские дарования» в номинации: «Хореографическое искусство» (МАУ дополнительного образования «Поддорская музыкальная школа», педагог: Меркулова Галина  Анваровна);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xml:space="preserve">3 место в Межрегиональном молодежном патриотическом конкурсе «Дорога к обелиску» в номинации «Душам погибших нужны воспоминания» (обучающиеся МАОУ «СОШ с. </w:t>
      </w:r>
      <w:r w:rsidRPr="00E71BAC">
        <w:rPr>
          <w:rFonts w:ascii="Times New Roman" w:hAnsi="Times New Roman" w:cs="Times New Roman"/>
          <w:sz w:val="24"/>
          <w:szCs w:val="24"/>
        </w:rPr>
        <w:lastRenderedPageBreak/>
        <w:t>Поддорье Петров Семён и Петров Никита, педагог: Куракина Людмила Владимировна);   2 место в областном фестивале иностранных языков «Дружба» в номинации «Танцы народов мира» (педагог: Меркулова Галина Анваровна) 2 место в областном конкурсе эссе, посвящённым досрочным выборам Губернатора Новгородской области 10 сентября 2017 года (обучающийся МАОУ «СОШ с.Поддорье» Фёдоров Павел, педагог: Иванова Светлана Анатольевна); 1 место в IX экологическом празднике, посвящённом Всемирному дню водно-болотных угодий (обучающиеся Дмитриева Елизавета, Молчанова Мария МАОУ «СОШ с.Поддорье», педагог: Фетисова Наталья Евгеньевна); 3 место в областном фестивале иностранных языков «Дружба» в номинации «Литературно-художественный жанр (обучающийся МАОУ»СОШ с.Поддорье» Васильев Алексей, педагог: Васильева  Елена Владимировна);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3 место в областном фестивале иностранных языков «Дружба» в номинации «Танцы народов мира» (хореографический коллектив обучающихся МАОУ «СОШ с. Поддорье», педагог: Меркулова Галина Анваровна); 1 место в областном фестивале иностранных языков «Дружба» в номинации «Танцы народов мира» (обучающиеся образовательных организаций дополнительного образования) (хореографический ансамбль «Сюрприз», педагог: Меркулова Галина Анваровна); 2 место в областном конкурсе юных исследователей окружающей среды в номинации «Зоотехния и ветеринария» (обучающийся МАОУ «СОШ с. Поддорье»  Шишков Егор, педагог: Шишкова Елена Владиславовна).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Согласно Постановлению Администрации Поддорского муниципального района 02.05.2017 № 202 «Об утверждении премии Главы муниципального района обучающимся образовательных организаций, реализующих программу начального общего, основного общего, среднего общего образования и состава конкурсной комиссии по назначению премии Главы муниципального района» 10 обучающимся назначена единовременная премия на сумму 9,0 тыс.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организацию и проведение районных мероприятий, направление на областные конкурсы, олимпиады  в 2017 году из бюджета муниципального района выделено 50,0 тыс. рублей. Из выделенных финансовых средств в 2017 году израсходовано 50,0 тыс</w:t>
      </w:r>
      <w:r w:rsidRPr="00E71BAC">
        <w:rPr>
          <w:rFonts w:ascii="Times New Roman" w:hAnsi="Times New Roman" w:cs="Times New Roman"/>
          <w:b/>
          <w:bCs/>
          <w:sz w:val="24"/>
          <w:szCs w:val="24"/>
        </w:rPr>
        <w:t>. </w:t>
      </w:r>
      <w:r w:rsidRPr="00E71BAC">
        <w:rPr>
          <w:rFonts w:ascii="Times New Roman" w:hAnsi="Times New Roman" w:cs="Times New Roman"/>
          <w:sz w:val="24"/>
          <w:szCs w:val="24"/>
        </w:rPr>
        <w:t>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районе  все образовательные организации   обеспечены кадрами. Вакансий нет. В общеобразовательном учреждении в 2017-2018 учебном году работает  33 педагогических и руководящих работника. За последний год произошло уменьшение педагогических работников с 32 до 31 человека. В районе учителей  — 30 человек. Учителей в возрасте до 30 лет – 0 человек. Учителей в  возрасте от 25 до 35 лет  работает 1 человек (3,3%), а от 35 и старше лет –  29 человек (96,7%), моложе 25 лет – 0 чел. В районе численность учителей  пенсионного возраста 10 человек, что составляет 33,3 % от общего количества учителей. Средний возраст учителей в районе  составляет 51 год. В отделе образования издан нормативно-правовой акт, регламентирующий конкурсный отбор управленческих кадров для образовательных организаций. Имеется электронная база данных резерва управленческих кадров.  Педагогические работники планово повышают квалификацию  на базе Регионального института профессионального развития. За последние 3 года курсовую переподготовку прошли 100% педагогических и руководящих работников.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xml:space="preserve">Во исполнение Указа Президента Российской Федерации от 7 мая 2012 года № 597 «О мероприятиях по реализации государственной социальной политики» среднемесячная заработная плата педагогических работников дошкольных образовательных организаций </w:t>
      </w:r>
      <w:r w:rsidRPr="00E71BAC">
        <w:rPr>
          <w:rFonts w:ascii="Times New Roman" w:hAnsi="Times New Roman" w:cs="Times New Roman"/>
          <w:sz w:val="24"/>
          <w:szCs w:val="24"/>
        </w:rPr>
        <w:lastRenderedPageBreak/>
        <w:t>составила – 28 000,08 руб., педагогических работников общеобразовательных организаций – 26 110,25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Для обеспечения жилыми помещениями на территории района, включены в список по обеспечению жилыми помещениями 7 детей-сирот и детей, оставшихся без попечения родителей, которые нуждаются в обеспечении жильем. В 2017 году на обеспечение жилыми помещениями лиц из числа детей-сирот и детей, оставшихся без попечения родителей в районе  выделено 965,  тыс. руб., на сумму 964, 7 тыс. рублей приобретено 2 однокомнатные квартиры на вторичном рынке жилья.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Молодежь района принимает участие во Всероссийских, межрегиональных и региональных конкурсах: «Наша история», «9 экологическая  конференция, посвященная Дню водно-болотных угодий в п. Беженицы Псковской области», «Герои, живущие рядом», Всероссийский конкурс молодежных проектов стратегии социально-экономического развития «Россия- 2035»,  конкурс на выявление лидеров общественного мнения на сельских территориях в рамках проекта «Село-территория возможностей», областной конкурс среди организаций и социально активной молодежи, принимающих участие в волонтерской  деятельности, на лучшую организацию работы в направлении «Социальное  волонтерство» — 3 место Николаева Марина.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Студентка 4 курса НовГу Смердова Татьяна приняла участие во Всероссийском молодёжном форуме «Балтийский Артек», Межрегиональном молодёжном форуме «Ладога-2017», областном молодёжном форуме «Вече-2017». Студенты 4 курса НовГУ – Смердова Татьяна и Слюсарь Дмитрий приняли участие в 19 Всемирном фестивале молодёжи и студентов, который проходил с 14-22 октября в г. Сочи. Обучающиеся МАОУ «СОШ с. Поддорье» участвовали в специализированной смене военно-патриотических объединений «Служу Отечеству!» ВДЦ «Орленок» (Петровы Никита и Семен, Карпов Дмитрий и Буленков Григорий). В областной военно-патриотической смене «Отечество» для воспитанников военно-патриотических клубов участвовали Ефимов Сергей и Шишков Егор. Выпускники нашей школы приняли участие в параде Победы на Дворцовой площади Санкт-Петербурга и на Красной площади в Москве (Петров Константин, Мощенков Кирилл, Маланов Андрей).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 2015 года на территории муниципального района осуществляет деятельность муниципальное отделение ВОД «Волонтеры Победы», созданное с целью реализации молодёжных инициатив и вовлечения максимального количества молодёжи в волонтерскую практику, обеспечения эффекта сопричастности молодого поколения с великими историческими событиями. В 2017 году волонтеры участвовали в мероприятиях:  «Георгиевская ленточка», «Бессмертный полк», «Мы — граждане России!», «Свеча памяти», «Летят журавли», «Молоды душой», «Моя Россия- моя малая Родина»,«День неизвестного солдата», «День Героев Отечества» и др.</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xml:space="preserve">Волонтеры организовали и провели квесты: «Первый Космический»,   «1944. Дети Победы». Участвовали в молодежном историческом квесте «1942. Партизанскими тропами», «Герои Валдайской земли». За лучшую организацию работы муниципальный штаб отмечен дипломом ВОД «Волонтеры Победы». За плодотворную работу по реализации проекта Северо-Западного федерального округа «Герои Великой Победы» Поддорскому муниципальному району вынесена благодарность ВОД «Волонтеры Победы» и  вручен диплом ОАУ  «Дом молодёжи, региональный центр военно-патриотического воспитания и подготовки  граждан (молодёжи) к военной службе», 1 </w:t>
      </w:r>
      <w:r w:rsidRPr="00E71BAC">
        <w:rPr>
          <w:rFonts w:ascii="Times New Roman" w:hAnsi="Times New Roman" w:cs="Times New Roman"/>
          <w:sz w:val="24"/>
          <w:szCs w:val="24"/>
        </w:rPr>
        <w:lastRenderedPageBreak/>
        <w:t>место в областном конкурсе муниципальных  программ по поддержке молодежи, оказавшейся в трудной жизненной  ситуации.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Культура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территории муниципального района полномочия в сфере культуры осуществляют 6 юридических лиц, в состав которых входят 14 культурно-досуговых учреждений, 10 библиотек, 1 музыкальная школа и 1 учреждение спорта. Из них статус автономного учреждения имеют 2 юридических лица, бюджетного учреждения – 4 юридических лица.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Деятельность учреждений культуры района осуществлялась в соответствии с планами практических мероприятий по реализации основных направлений, определенных Концепцией социально-экономического развития района на 2017-2018 годы.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Основными источниками финансирования, как и в прежние годы, были бюджет муниципального района и собственные средства учреждений. Финансирование бюджетных средств на сферу культура за 2017 год составило 30 847,9 тысяч рублей, в сфере спорта 2 123,6 тыс. руб. Собственные средства составили за 2017 год  1 309,2 тыс.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Одним из приоритетных направлений деятельности учреждений культуры района является развитие сферы досуга, обеспечение разнообразия культурно — досуговой деятельности, популяризации, поддержки, развития и совершенствования профессиональных развлечений, удовлетворение духовных потребностей и приобщение к ценностям культуры.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 Информация о самодеятельных формированиях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МАУДО «Поддорская музыкальная школа»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базе учреждения функционируют четыре творческих коллектива, а именно:</w:t>
      </w:r>
    </w:p>
    <w:p w:rsidR="00E71BAC" w:rsidRPr="00E71BAC" w:rsidRDefault="00E71BAC" w:rsidP="00E71BAC">
      <w:pPr>
        <w:numPr>
          <w:ilvl w:val="0"/>
          <w:numId w:val="1"/>
        </w:numPr>
        <w:rPr>
          <w:rFonts w:ascii="Times New Roman" w:hAnsi="Times New Roman" w:cs="Times New Roman"/>
          <w:sz w:val="24"/>
          <w:szCs w:val="24"/>
        </w:rPr>
      </w:pPr>
      <w:r w:rsidRPr="00E71BAC">
        <w:rPr>
          <w:rFonts w:ascii="Times New Roman" w:hAnsi="Times New Roman" w:cs="Times New Roman"/>
          <w:sz w:val="24"/>
          <w:szCs w:val="24"/>
        </w:rPr>
        <w:t>«Образцовый» коллектив хореографический ансамбль «Сюрприз». Руководитель — Меркулова Г.А., преподаватель по классу хореографии.</w:t>
      </w:r>
    </w:p>
    <w:p w:rsidR="00E71BAC" w:rsidRPr="00E71BAC" w:rsidRDefault="00E71BAC" w:rsidP="00E71BAC">
      <w:pPr>
        <w:numPr>
          <w:ilvl w:val="0"/>
          <w:numId w:val="1"/>
        </w:numPr>
        <w:rPr>
          <w:rFonts w:ascii="Times New Roman" w:hAnsi="Times New Roman" w:cs="Times New Roman"/>
          <w:sz w:val="24"/>
          <w:szCs w:val="24"/>
        </w:rPr>
      </w:pPr>
      <w:r w:rsidRPr="00E71BAC">
        <w:rPr>
          <w:rFonts w:ascii="Times New Roman" w:hAnsi="Times New Roman" w:cs="Times New Roman"/>
          <w:sz w:val="24"/>
          <w:szCs w:val="24"/>
        </w:rPr>
        <w:t>Кукольный театр «Терем – теремок».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Руководитель – Григорьева Е.Н., преподаватель театрального класса.</w:t>
      </w:r>
    </w:p>
    <w:p w:rsidR="00E71BAC" w:rsidRPr="00E71BAC" w:rsidRDefault="00E71BAC" w:rsidP="00E71BAC">
      <w:pPr>
        <w:numPr>
          <w:ilvl w:val="0"/>
          <w:numId w:val="2"/>
        </w:numPr>
        <w:rPr>
          <w:rFonts w:ascii="Times New Roman" w:hAnsi="Times New Roman" w:cs="Times New Roman"/>
          <w:sz w:val="24"/>
          <w:szCs w:val="24"/>
        </w:rPr>
      </w:pPr>
      <w:r w:rsidRPr="00E71BAC">
        <w:rPr>
          <w:rFonts w:ascii="Times New Roman" w:hAnsi="Times New Roman" w:cs="Times New Roman"/>
          <w:sz w:val="24"/>
          <w:szCs w:val="24"/>
        </w:rPr>
        <w:t>Фольклорный ансамбль «Сувенир».</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Руководитель – Богданова Г.В., директор, преподаватель по классу фортепиано.</w:t>
      </w:r>
    </w:p>
    <w:p w:rsidR="00E71BAC" w:rsidRPr="00E71BAC" w:rsidRDefault="00E71BAC" w:rsidP="00E71BAC">
      <w:pPr>
        <w:numPr>
          <w:ilvl w:val="0"/>
          <w:numId w:val="3"/>
        </w:numPr>
        <w:rPr>
          <w:rFonts w:ascii="Times New Roman" w:hAnsi="Times New Roman" w:cs="Times New Roman"/>
          <w:sz w:val="24"/>
          <w:szCs w:val="24"/>
        </w:rPr>
      </w:pPr>
      <w:r w:rsidRPr="00E71BAC">
        <w:rPr>
          <w:rFonts w:ascii="Times New Roman" w:hAnsi="Times New Roman" w:cs="Times New Roman"/>
          <w:sz w:val="24"/>
          <w:szCs w:val="24"/>
        </w:rPr>
        <w:t>Вокально – инструментальный ансамбль.</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Руководитель – Бадаев А.Н., преподаватель по классу гитары.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МАУ РДК:    В настоящее время в МАУ РДК работает 18 кружков художественной самодеятельности и клубов по интересам. Шесть коллективов имеет звание «народный» и «образцовый» коллектив.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 ПМСКО: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Согласно статистическим данным за 2017 год в МБУ «ПМСКО» работают 47 клубных формирования, в которых занимаются 458 человек, из них:</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для детей до 14 лет — 26 , участников 285.</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Основные направления формирований: хоровые, хореографические, театральные, народные промыслы и декоративно-прикладное творчество, спортивные, художественная самодеятельность.</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На базе сельских учреждений культуры образованы и активно ведут свою деятельность следующие коллективы: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w:t>
      </w:r>
      <w:r w:rsidRPr="00E71BAC">
        <w:rPr>
          <w:rFonts w:ascii="Times New Roman" w:hAnsi="Times New Roman" w:cs="Times New Roman"/>
          <w:sz w:val="24"/>
          <w:szCs w:val="24"/>
          <w:u w:val="single"/>
        </w:rPr>
        <w:t>Масловский сельский Дом культуры: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вокальный ансамбль «От всей души»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дуэт «Незабудки»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детская студии сольного пения «Росиночка»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студия сольного пения для взрослых «Вечная молодость». На базе взрослой студии образован дуэт «Бабье лето».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w:t>
      </w:r>
      <w:r w:rsidRPr="00E71BAC">
        <w:rPr>
          <w:rFonts w:ascii="Times New Roman" w:hAnsi="Times New Roman" w:cs="Times New Roman"/>
          <w:sz w:val="24"/>
          <w:szCs w:val="24"/>
          <w:u w:val="single"/>
        </w:rPr>
        <w:t>Белебелковский сельский Дом культуры</w:t>
      </w:r>
      <w:r w:rsidRPr="00E71BAC">
        <w:rPr>
          <w:rFonts w:ascii="Times New Roman" w:hAnsi="Times New Roman" w:cs="Times New Roman"/>
          <w:sz w:val="24"/>
          <w:szCs w:val="24"/>
        </w:rPr>
        <w:t>: хор «Полистяночка».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Нивский сельский Дом культуры: комический дуэт «Настроение».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w:t>
      </w:r>
      <w:r w:rsidRPr="00E71BAC">
        <w:rPr>
          <w:rFonts w:ascii="Times New Roman" w:hAnsi="Times New Roman" w:cs="Times New Roman"/>
          <w:sz w:val="24"/>
          <w:szCs w:val="24"/>
          <w:u w:val="single"/>
        </w:rPr>
        <w:t>Селеевский сельский Дом культуры</w:t>
      </w:r>
      <w:r w:rsidRPr="00E71BAC">
        <w:rPr>
          <w:rFonts w:ascii="Times New Roman" w:hAnsi="Times New Roman" w:cs="Times New Roman"/>
          <w:sz w:val="24"/>
          <w:szCs w:val="24"/>
        </w:rPr>
        <w:t>: коллектив художественной самодеятельности «Нежность».</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w:t>
      </w:r>
      <w:r w:rsidRPr="00E71BAC">
        <w:rPr>
          <w:rFonts w:ascii="Times New Roman" w:hAnsi="Times New Roman" w:cs="Times New Roman"/>
          <w:sz w:val="24"/>
          <w:szCs w:val="24"/>
          <w:u w:val="single"/>
        </w:rPr>
        <w:t>Бураковский сельский Дом культуры</w:t>
      </w:r>
      <w:r w:rsidRPr="00E71BAC">
        <w:rPr>
          <w:rFonts w:ascii="Times New Roman" w:hAnsi="Times New Roman" w:cs="Times New Roman"/>
          <w:sz w:val="24"/>
          <w:szCs w:val="24"/>
        </w:rPr>
        <w:t>:</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вокальная группа  «Вечёрка»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танцевальный коллектив «Встреча»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детский танцевальный коллектив «Радуга».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w:t>
      </w:r>
      <w:r w:rsidRPr="00E71BAC">
        <w:rPr>
          <w:rFonts w:ascii="Times New Roman" w:hAnsi="Times New Roman" w:cs="Times New Roman"/>
          <w:sz w:val="24"/>
          <w:szCs w:val="24"/>
          <w:u w:val="single"/>
        </w:rPr>
        <w:t>Поддорский краеведческий музей</w:t>
      </w:r>
      <w:r w:rsidRPr="00E71BAC">
        <w:rPr>
          <w:rFonts w:ascii="Times New Roman" w:hAnsi="Times New Roman" w:cs="Times New Roman"/>
          <w:sz w:val="24"/>
          <w:szCs w:val="24"/>
        </w:rPr>
        <w:t>: Детско-юношеское историко-культурное объединение «Земляки».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МБУК МПЦБС:</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При детском отделении работает детско-юношеское экологическое объединение «Источник» 120 участников.</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w:t>
      </w:r>
      <w:r w:rsidRPr="00E71BAC">
        <w:rPr>
          <w:rFonts w:ascii="Times New Roman" w:hAnsi="Times New Roman" w:cs="Times New Roman"/>
          <w:sz w:val="24"/>
          <w:szCs w:val="24"/>
        </w:rPr>
        <w:t>Сударушка» — досуговое объединение для женщин в Переездовской библиотеке.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МБУК ПРДНТ:</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учреждении работают кружки ДПИ: «Радуга» (ткачество), «Ромашка» (бисероплетение), студия сенной игрушки «Травушка», клуб любителей праздников народного календаря «Русская душа», образцовый коллектив дизайн-студия «Фрагмент», клуб «Маленькая хозяйка», кружок по рисованию, «Русская береста», «Рукотворная игрушка».</w:t>
      </w:r>
      <w:r w:rsidRPr="00E71BAC">
        <w:rPr>
          <w:rFonts w:ascii="Times New Roman" w:hAnsi="Times New Roman" w:cs="Times New Roman"/>
          <w:b/>
          <w:bCs/>
          <w:sz w:val="24"/>
          <w:szCs w:val="24"/>
        </w:rPr>
        <w:t>   </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Клубные формирования МБУК «ПРДНТ» посещают 75 человек.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Кружки работают на платной основе – 100 рублей в месяц.</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Клуб любителей народных праздников «Русская душа» — 30 рублей за мероприятие.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Для детей-сирот, детей-инвалидов, воспитанников социального приюта для детей «Березка» все мероприятия в МБУК «ПРДНТ» проводятся бесплатно.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На 31.12.2017  в муниципальном бюджетном учреждении «Центр физической культуры и спорта «Лидер» работают 7 секций по видам спорта, 1 спортивно-оздоровительная группа для ветеранов и 1 группа взрослого населения (занятия в тренажерном зале на платной основе):</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секция «Рукопашный бой» 24 чел;</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секция «Пауэрлифтинг» 12 чел;</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секция «Атлетическая гимнастика» 15 чел;</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секция Шахматы» 40 чел;</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секция «Волейбол» 15 чел;</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Секция ОФП – 14 чел;</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2 секции «Мини-футбол» (старшая, младшая) 30 чел;</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Группа «Здоровье» ветераны 15 чел;</w:t>
      </w:r>
    </w:p>
    <w:p w:rsidR="00E71BAC" w:rsidRPr="00E71BAC" w:rsidRDefault="00E71BAC" w:rsidP="00E71BAC">
      <w:pPr>
        <w:numPr>
          <w:ilvl w:val="0"/>
          <w:numId w:val="4"/>
        </w:numPr>
        <w:rPr>
          <w:rFonts w:ascii="Times New Roman" w:hAnsi="Times New Roman" w:cs="Times New Roman"/>
          <w:sz w:val="24"/>
          <w:szCs w:val="24"/>
        </w:rPr>
      </w:pPr>
      <w:r w:rsidRPr="00E71BAC">
        <w:rPr>
          <w:rFonts w:ascii="Times New Roman" w:hAnsi="Times New Roman" w:cs="Times New Roman"/>
          <w:sz w:val="24"/>
          <w:szCs w:val="24"/>
        </w:rPr>
        <w:t>Группа взрослого населения 7 человек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Общее число занимающихся – 172  человек. Из них 130  – дети, 42 человека– взрослые.</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Информация о платной деятельности учреждения</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МАУДО «Поддорская музыкальная школа»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2017 году на расчётный счёт учреждения поступили денежные средства в сумме 294040-00(Двести девяносто четыре тысячи сорок рублей 00 копеек) от добровольных пожертвований родителей н</w:t>
      </w:r>
      <w:r w:rsidRPr="00E71BAC">
        <w:rPr>
          <w:rFonts w:ascii="Times New Roman" w:hAnsi="Times New Roman" w:cs="Times New Roman"/>
          <w:b/>
          <w:bCs/>
          <w:sz w:val="24"/>
          <w:szCs w:val="24"/>
        </w:rPr>
        <w:t>а</w:t>
      </w:r>
      <w:r w:rsidRPr="00E71BAC">
        <w:rPr>
          <w:rFonts w:ascii="Times New Roman" w:hAnsi="Times New Roman" w:cs="Times New Roman"/>
          <w:sz w:val="24"/>
          <w:szCs w:val="24"/>
        </w:rPr>
        <w:t> содержание учебного процесса и концертной деятельности.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МАУ РДК: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Заработано за 2017 год  392558,5 руб.  за  2016 год — 388207,9 руб. 115%.</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Приобретены костюмы для  хора ветеранов труда на сумму 100,0 тыс. рублей</w:t>
      </w:r>
      <w:r w:rsidRPr="00E71BAC">
        <w:rPr>
          <w:rFonts w:ascii="Times New Roman" w:hAnsi="Times New Roman" w:cs="Times New Roman"/>
          <w:b/>
          <w:bCs/>
          <w:sz w:val="24"/>
          <w:szCs w:val="24"/>
        </w:rPr>
        <w:t>, </w:t>
      </w:r>
      <w:r w:rsidRPr="00E71BAC">
        <w:rPr>
          <w:rFonts w:ascii="Times New Roman" w:hAnsi="Times New Roman" w:cs="Times New Roman"/>
          <w:sz w:val="24"/>
          <w:szCs w:val="24"/>
        </w:rPr>
        <w:t>ГСМ, взносы для участия в фестивалях и конкурсах, видеокамера, микрофоны.</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 ПМСКО: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1 квартал 2017 года доход по платным услугам составил 93102 руб. По сравнению с 2016 годом на  2342 рубля больше (за 1 квартал 2016 года доход – 90760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 второй квартал 2017года доход по платным услугам составил 89855 руб. По сравнению с 2016 годом  на 12767 рублей больше (за 2 квартал 2016года доход- 77088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3 квартал 2017 года доход по платным услугам составил 113 460 руб. По сравнению с 2016 годом на 18 605 руб. больше (за 3 квартал 2016 года доход – 94 855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4 квартал 2017 года доход по платным услугам составил 189 905 руб. (в том числе 100 000 руб. – грант). По сравнению с 2016 годом на 83 645 руб. больше (за 4 квартал 2016 года доход – 106 260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Итого за  2017 год доход по платным услугам составил 486 322 руб. (по сравнению с 2016 годом  на 117 359 рублей больше (за 2016 год доход – 368 963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МБУК МПЦБС:</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2017 год доход по платным услугам составил  105 800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 сравнению с 2016 годом на 3100 рублей больше  (за 2016 год доход-102 700 руб.)</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МБУК ПРДНТ:</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 платным услугам: за отчетный период доход учреждения от платных услуг составил  140490 (сто сорок тысяч четыреста девяносто)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Из них: в январе – 7650, феврале –7910, марте – 9130, апреле – 11500, мае – 17600, июне – 9250, июле – 13050, августе – 14250, сентябре – 9000, октябре – 13600, ноябре – 12600, декабре – 14650. Аналогичный период 2016 года  — 138970 (сто тридцать восемь тысяч девятьсот семьдесят) рублей. Из них: январь – 7940, февраль –11420, март – 13870, апрель – 10700, май – 11950, июнь – 4500, июль – 18380, август – 16310, сентябрь – 9950, октябре – 9950, ноябре – 15340, декабре – 9930. Разница составляет плюс 1520 (одна тысяча пятьсот двадцать) рублей.</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b/>
          <w:bCs/>
          <w:sz w:val="24"/>
          <w:szCs w:val="24"/>
        </w:rPr>
        <w:t>Сравнительный анализ за 2016 год</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МАУ ДОД «Поддорская музыкальная школа»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Учреждение в 2017 году руководствуется в своей деятельности теми же законами и положениям, что и в соответствующем периоде прошлого года.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Сумма добровольных пожертвований родителей на содержание учебного процесса увеличилась с 222730-00 в 2016 году до 251940-00 в 2017 году (на 13%). Это связано с увеличением суммы добровольного пожертвования на содержание учебного процесса.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Количество творческих коллективов в учреждении не изменилось.</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Сумма денежных средств по приобретениям за 2017 год увеличилась с 243017-07 в 2016 году до 294040-00 (на 21 %).</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МАУ РДК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За   2017 год проведено   472 бесплатных мероприятия,  на 28  мероприятий меньше, чем 2016 году, из них увеличилось  платных на 2 .Число посещений платных мероприятий увеличилось на 10 человек.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 ПМСКО: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1 квартале 2017 года было проведено: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культурно-массовых мероприятий – 524 (в 1 квартале 2016 года – 507)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6157 (в 1 квартале 2016 года – 5721)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из них культурно-массовых мероприятий на платной основе – 416 (в 1 квартале 2016 года – 392)</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 4142 (в 1 квартале 2016 года – 3917).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Произошло повышение показателей  по сравнению с 1 кварталом  2016г</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Во 2 квартале 2017года было проведено: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культурно-массовых мероприятий – 554 (во 2 квартале 2016 года – 547)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 число посетителей 5883(во 2 квартале 2016 года – 5910)</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из них культурно-массовых мероприятий на платной основе – 434 (во 2 квартале 2016 года – 429)</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 3856 (во 2 квартале 2016 года – 3179).</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3 квартале 2017 года было проведено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культурно-массовых мероприятий – 644 (в 3 квартале 2016 года – 563)</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8012 (в 3 квартале 2016 года – 7338)</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из них культурно-массовых мероприятий на платной основе – 471 (в 3 квартале 2016 года – 445)</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 3727 (в 3 квартале 2016 года – 3496).</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4 квартале 2017 года было проведено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культурно-массовых мероприятий – 641 (в 4 квартале 2016 года – 577)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 5304 (в 4 квартале 2016 года – 5031)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из них культурно-массовых мероприятий на платной основе – 461 (в 4 квартале 2016 года – 460)</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на платной основе – 3243 (в 4 квартале 2016 года — 3420).</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Итого за 2017 год было проведено</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культурно-массовых мероприятий – 2363 (за 2016 год – 2194)</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 25356 (за 2016 год – 24000)</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из них культурно-массовых мероприятий на платной основе – 1782 (за 2016 год – 1726)</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 число посетителей на платной основе – 14968 (за 2016 год – 14012).</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МБУК МПЦБС:</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Количество читателей за 1 квартал  2017 года составило  1303            человека – это на 252    читателя меньше в сравнении с 1 кварталом  2016 года (1555).</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Количество посещений за 1 квартал  2017 года –  6322,  это на 655     посещений меньше,  чем за 1 квартал  2016 года (6977).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Массовых мероприятий  за 1 квартал  2017 года –  118  , что на 7    мероприятий меньше чем за 1 квартал    2016 года(125).</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Посещения на массовых мероприятиях за 1 квартал  2017 года составили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1517 , что на 295  посещений меньше чем за 1 квартал 2011 года( 1812).</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Снижение показателей в 1 квартале 2017 года в сравнении с 1 кварталом 2016 года обусловлено  продолжительной болезнью заведующей Белебелковской библиотекой-филиалом,  во время которой обслуживание не проводилось.</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Количество читателей за 2 квартал  2017 года составило  2164            человека – это на 132    читателя больше в сравнении с 2 кварталом  2016 года (2498).</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Количество посещений за 2 квартал  2017 года –  13490,  это на 714     посещений меньше,  чем за 2 квартал  2016 года (21203).</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Массовых мероприятий  за 2 квартал  2017 года –  232  , что на 6    мероприятий больше чем за 2 квартал    2016 года (337).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Посещения на массовых мероприятиях за 2 квартал  2017 года составили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2807 , что на 151  посещение меньше чем за 2 квартал 2017 года (4829).</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Снижение некоторых  показателей в 2 квартале 2017 года в сравнении с 2 кварталом 2016 года обусловлено  продолжительной болезнью заведующей Белебелковской библиотекой-филиалом  во время которой обслуживание не проводилось.</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Количество читателей за </w:t>
      </w:r>
      <w:r w:rsidRPr="00E71BAC">
        <w:rPr>
          <w:rFonts w:ascii="Times New Roman" w:hAnsi="Times New Roman" w:cs="Times New Roman"/>
          <w:b/>
          <w:bCs/>
          <w:sz w:val="24"/>
          <w:szCs w:val="24"/>
        </w:rPr>
        <w:t>3 квартал</w:t>
      </w:r>
      <w:r w:rsidRPr="00E71BAC">
        <w:rPr>
          <w:rFonts w:ascii="Times New Roman" w:hAnsi="Times New Roman" w:cs="Times New Roman"/>
          <w:sz w:val="24"/>
          <w:szCs w:val="24"/>
        </w:rPr>
        <w:t>  2017 года составило  2509            человека – это на 11    читателей больше в сравнении с 2 кварталом  2016 года (2498).</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Количество посещений за 3 квартал  2017 года –  20792,  это на 411     посещений меньше,  чем за 3 квартал  2016 года (21203).</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Массовых мероприятий  за 3 квартал  2017 года –  337  ,  равно  к 3 кварталу    2016 года (337).</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Посещения на массовых мероприятиях за 3 квартал  2017 года составили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4137 , что на 692  посещения  меньше чем за 3 квартал 2016 года (4829).</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Снижение некоторых  показателей в 3 квартале 2017 года в сравнении с 3 кварталом 2016 года обусловлено  продолжительной болезнью заведующей Белебелковской библиотекой-филиалом  во время которой обслуживание не проводилось.</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 3 квартале проводилась плановая проверка библиотечных  фондов Переездовской, Масловской и Бураковской библиотек-филиалов во время которых обслуживание велось частично согласно инструкции.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Количество читателей за </w:t>
      </w:r>
      <w:r w:rsidRPr="00E71BAC">
        <w:rPr>
          <w:rFonts w:ascii="Times New Roman" w:hAnsi="Times New Roman" w:cs="Times New Roman"/>
          <w:b/>
          <w:bCs/>
          <w:sz w:val="24"/>
          <w:szCs w:val="24"/>
        </w:rPr>
        <w:t>4 квартал</w:t>
      </w:r>
      <w:r w:rsidRPr="00E71BAC">
        <w:rPr>
          <w:rFonts w:ascii="Times New Roman" w:hAnsi="Times New Roman" w:cs="Times New Roman"/>
          <w:sz w:val="24"/>
          <w:szCs w:val="24"/>
        </w:rPr>
        <w:t>  2017 года составило  2655            человека – это на 6    читателей  меньше в сравнении с 4 кварталом  2016 года (2661).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Количество посещений за 4 квартал  2017 года –  29 605,  это на 155     посещений больше,  чем за 4 квартал  2016 года (29450).</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Массовых мероприятий  за 4  квартал  2017 года –  502  ,  больше на 41 по сравнению к 4    кварталу    2016 года (461).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Посещения на массовых мероприятиях за 4 квартал  2017 года составили</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6850 , что на 21  посещения  меньше чем за 4 квартал 2016 года (6871).</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(все показатели по нарастающей с начала года)</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МБУК ПРДНТ:</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По мероприятиям</w:t>
      </w:r>
      <w:r w:rsidRPr="00E71BAC">
        <w:rPr>
          <w:rFonts w:ascii="Times New Roman" w:hAnsi="Times New Roman" w:cs="Times New Roman"/>
          <w:b/>
          <w:bCs/>
          <w:sz w:val="24"/>
          <w:szCs w:val="24"/>
        </w:rPr>
        <w:t>: </w:t>
      </w:r>
      <w:r w:rsidRPr="00E71BAC">
        <w:rPr>
          <w:rFonts w:ascii="Times New Roman" w:hAnsi="Times New Roman" w:cs="Times New Roman"/>
          <w:sz w:val="24"/>
          <w:szCs w:val="24"/>
        </w:rPr>
        <w:t>За 2017 год проведено 121 мероприятие с количеством посещений –2454, за аналогичный период 2016 года количество мероприятий – 100, количество посетителей –2345. Разница в количестве мероприятий – плюс 21, разница в количестве посетителей – плюс 109 человек.</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t>МБУ ЦФКС «Лидер»:</w:t>
      </w:r>
    </w:p>
    <w:p w:rsidR="00E71BAC" w:rsidRPr="00E71BAC" w:rsidRDefault="00E71BAC" w:rsidP="00E71BAC">
      <w:pPr>
        <w:rPr>
          <w:rFonts w:ascii="Times New Roman" w:hAnsi="Times New Roman" w:cs="Times New Roman"/>
          <w:sz w:val="24"/>
          <w:szCs w:val="24"/>
        </w:rPr>
      </w:pPr>
      <w:r w:rsidRPr="00E71BAC">
        <w:rPr>
          <w:rFonts w:ascii="Times New Roman" w:hAnsi="Times New Roman" w:cs="Times New Roman"/>
          <w:sz w:val="24"/>
          <w:szCs w:val="24"/>
        </w:rPr>
        <w:lastRenderedPageBreak/>
        <w:t>Общее количество занимающихся, по сравнению с аналогичным периодом  2016 годом  увеличилось на 17 человек, открылась секция ОФП, проводятся занятия в тренажерном зале со взрослым населением района на платной основе. Количество проведенных мероприятий, остаются на том же уровне по сравнению с 2016 годом. Участие в межрайонных соревнованиях и соревнованиях областного уровня увеличилось на 2.</w:t>
      </w:r>
    </w:p>
    <w:p w:rsidR="003F7701" w:rsidRPr="00E71BAC" w:rsidRDefault="003F7701" w:rsidP="00E71BAC">
      <w:pPr>
        <w:rPr>
          <w:rFonts w:ascii="Times New Roman" w:hAnsi="Times New Roman" w:cs="Times New Roman"/>
          <w:sz w:val="24"/>
          <w:szCs w:val="24"/>
        </w:rPr>
      </w:pPr>
      <w:bookmarkStart w:id="0" w:name="_GoBack"/>
      <w:bookmarkEnd w:id="0"/>
    </w:p>
    <w:sectPr w:rsidR="003F7701" w:rsidRPr="00E71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A93"/>
    <w:multiLevelType w:val="multilevel"/>
    <w:tmpl w:val="0C86B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602B03"/>
    <w:multiLevelType w:val="multilevel"/>
    <w:tmpl w:val="97F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555EA"/>
    <w:multiLevelType w:val="multilevel"/>
    <w:tmpl w:val="6784B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054B6B"/>
    <w:multiLevelType w:val="multilevel"/>
    <w:tmpl w:val="0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C8"/>
    <w:rsid w:val="00283F27"/>
    <w:rsid w:val="003F7701"/>
    <w:rsid w:val="0047353F"/>
    <w:rsid w:val="00606206"/>
    <w:rsid w:val="00BB245C"/>
    <w:rsid w:val="00CC4AC8"/>
    <w:rsid w:val="00E7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6771-626E-4D51-A18D-A06D11C5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53F"/>
    <w:rPr>
      <w:color w:val="0000FF"/>
      <w:u w:val="single"/>
    </w:rPr>
  </w:style>
  <w:style w:type="character" w:styleId="a5">
    <w:name w:val="Strong"/>
    <w:basedOn w:val="a0"/>
    <w:uiPriority w:val="22"/>
    <w:qFormat/>
    <w:rsid w:val="00BB2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73633">
      <w:bodyDiv w:val="1"/>
      <w:marLeft w:val="0"/>
      <w:marRight w:val="0"/>
      <w:marTop w:val="0"/>
      <w:marBottom w:val="0"/>
      <w:divBdr>
        <w:top w:val="none" w:sz="0" w:space="0" w:color="auto"/>
        <w:left w:val="none" w:sz="0" w:space="0" w:color="auto"/>
        <w:bottom w:val="none" w:sz="0" w:space="0" w:color="auto"/>
        <w:right w:val="none" w:sz="0" w:space="0" w:color="auto"/>
      </w:divBdr>
    </w:div>
    <w:div w:id="846946385">
      <w:bodyDiv w:val="1"/>
      <w:marLeft w:val="0"/>
      <w:marRight w:val="0"/>
      <w:marTop w:val="0"/>
      <w:marBottom w:val="0"/>
      <w:divBdr>
        <w:top w:val="none" w:sz="0" w:space="0" w:color="auto"/>
        <w:left w:val="none" w:sz="0" w:space="0" w:color="auto"/>
        <w:bottom w:val="none" w:sz="0" w:space="0" w:color="auto"/>
        <w:right w:val="none" w:sz="0" w:space="0" w:color="auto"/>
      </w:divBdr>
    </w:div>
    <w:div w:id="854881681">
      <w:bodyDiv w:val="1"/>
      <w:marLeft w:val="0"/>
      <w:marRight w:val="0"/>
      <w:marTop w:val="0"/>
      <w:marBottom w:val="0"/>
      <w:divBdr>
        <w:top w:val="none" w:sz="0" w:space="0" w:color="auto"/>
        <w:left w:val="none" w:sz="0" w:space="0" w:color="auto"/>
        <w:bottom w:val="none" w:sz="0" w:space="0" w:color="auto"/>
        <w:right w:val="none" w:sz="0" w:space="0" w:color="auto"/>
      </w:divBdr>
    </w:div>
    <w:div w:id="1710647044">
      <w:bodyDiv w:val="1"/>
      <w:marLeft w:val="0"/>
      <w:marRight w:val="0"/>
      <w:marTop w:val="0"/>
      <w:marBottom w:val="0"/>
      <w:divBdr>
        <w:top w:val="none" w:sz="0" w:space="0" w:color="auto"/>
        <w:left w:val="none" w:sz="0" w:space="0" w:color="auto"/>
        <w:bottom w:val="none" w:sz="0" w:space="0" w:color="auto"/>
        <w:right w:val="none" w:sz="0" w:space="0" w:color="auto"/>
      </w:divBdr>
    </w:div>
    <w:div w:id="19618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7832</Words>
  <Characters>44644</Characters>
  <Application>Microsoft Office Word</Application>
  <DocSecurity>0</DocSecurity>
  <Lines>372</Lines>
  <Paragraphs>104</Paragraphs>
  <ScaleCrop>false</ScaleCrop>
  <Company/>
  <LinksUpToDate>false</LinksUpToDate>
  <CharactersWithSpaces>52372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11</cp:revision>
  <dcterms:created xsi:type="dcterms:W3CDTF">2023-05-12T06:15:00Z</dcterms:created>
  <dcterms:modified xsi:type="dcterms:W3CDTF">2023-05-12T07:40:00Z</dcterms:modified>
</cp:coreProperties>
</file>